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NET-UART-9120 使用说明</w:t>
      </w:r>
    </w:p>
    <w:p>
      <w:pPr>
        <w:pStyle w:val="BodyText"/>
        <w:spacing w:line="278" w:lineRule="auto" w:before="132"/>
        <w:ind w:left="3800" w:right="4056" w:firstLine="3"/>
        <w:jc w:val="center"/>
      </w:pPr>
      <w:r>
        <w:rPr/>
        <w:t>版 本 ：1A </w:t>
      </w:r>
      <w:hyperlink r:id="rId6">
        <w:r>
          <w:rPr/>
          <w:t>http://wch.cn</w:t>
        </w:r>
      </w:hyperlink>
    </w:p>
    <w:p>
      <w:pPr>
        <w:pStyle w:val="BodyText"/>
        <w:spacing w:before="6"/>
        <w:rPr>
          <w:sz w:val="22"/>
        </w:rPr>
      </w:pPr>
    </w:p>
    <w:p>
      <w:pPr>
        <w:pStyle w:val="Heading1"/>
        <w:spacing w:before="62"/>
      </w:pPr>
      <w:r>
        <w:rPr/>
        <w:t>1、概述</w:t>
      </w:r>
    </w:p>
    <w:p>
      <w:pPr>
        <w:pStyle w:val="BodyText"/>
        <w:spacing w:line="278" w:lineRule="auto" w:before="215"/>
        <w:ind w:left="120" w:right="791" w:firstLine="419"/>
        <w:jc w:val="both"/>
      </w:pPr>
      <w:r>
        <w:rPr/>
        <w:t>NET-UART-9120</w:t>
      </w:r>
      <w:r>
        <w:rPr>
          <w:spacing w:val="-9"/>
        </w:rPr>
        <w:t> 为网络串口透传模块，可实现网络数据和串口数据的双向透明传输，具</w:t>
      </w:r>
      <w:r>
        <w:rPr>
          <w:spacing w:val="-31"/>
        </w:rPr>
        <w:t>有 </w:t>
      </w:r>
      <w:r>
        <w:rPr/>
        <w:t>TCP CLIENT</w:t>
      </w:r>
      <w:r>
        <w:rPr>
          <w:spacing w:val="-3"/>
        </w:rPr>
        <w:t>、</w:t>
      </w:r>
      <w:r>
        <w:rPr/>
        <w:t>TCP SERVER、UDP SERVER</w:t>
      </w:r>
      <w:r>
        <w:rPr>
          <w:spacing w:val="1"/>
        </w:rPr>
        <w:t> 、</w:t>
      </w:r>
      <w:r>
        <w:rPr/>
        <w:t>UDP CLIENT 4</w:t>
      </w:r>
      <w:r>
        <w:rPr>
          <w:spacing w:val="-9"/>
        </w:rPr>
        <w:t> 种工作模式，串口波特率最高可</w:t>
      </w:r>
      <w:r>
        <w:rPr>
          <w:spacing w:val="-17"/>
        </w:rPr>
        <w:t>支持到 </w:t>
      </w:r>
      <w:r>
        <w:rPr/>
        <w:t>921600bps</w:t>
      </w:r>
      <w:r>
        <w:rPr>
          <w:spacing w:val="-3"/>
        </w:rPr>
        <w:t>，可通过上位机软件轻松配置，方便快捷</w:t>
      </w:r>
    </w:p>
    <w:p>
      <w:pPr>
        <w:pStyle w:val="BodyText"/>
        <w:spacing w:before="3"/>
        <w:rPr>
          <w:sz w:val="27"/>
        </w:rPr>
      </w:pPr>
    </w:p>
    <w:p>
      <w:pPr>
        <w:pStyle w:val="Heading1"/>
      </w:pPr>
      <w:r>
        <w:rPr>
          <w:rFonts w:ascii="Cambria" w:eastAsia="Cambria"/>
          <w:i/>
        </w:rPr>
        <w:t>2</w:t>
      </w:r>
      <w:r>
        <w:rPr/>
        <w:t>、引脚说明</w:t>
      </w:r>
    </w:p>
    <w:p>
      <w:pPr>
        <w:pStyle w:val="BodyText"/>
        <w:spacing w:before="1"/>
        <w:rPr>
          <w:sz w:val="15"/>
        </w:rPr>
      </w:pPr>
    </w:p>
    <w:tbl>
      <w:tblPr>
        <w:tblW w:w="0" w:type="auto"/>
        <w:jc w:val="left"/>
        <w:tblInd w:w="4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2"/>
        <w:gridCol w:w="815"/>
        <w:gridCol w:w="6016"/>
      </w:tblGrid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RSTI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输入</w:t>
            </w:r>
          </w:p>
        </w:tc>
        <w:tc>
          <w:tcPr>
            <w:tcW w:w="6016" w:type="dxa"/>
          </w:tcPr>
          <w:p>
            <w:pPr>
              <w:pStyle w:val="TableParagraph"/>
              <w:ind w:left="1743"/>
              <w:rPr>
                <w:sz w:val="21"/>
              </w:rPr>
            </w:pPr>
            <w:r>
              <w:rPr>
                <w:sz w:val="21"/>
              </w:rPr>
              <w:t>外部复位输入，低电平有效</w:t>
            </w:r>
          </w:p>
        </w:tc>
      </w:tr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RESET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输入</w:t>
            </w:r>
          </w:p>
        </w:tc>
        <w:tc>
          <w:tcPr>
            <w:tcW w:w="6016" w:type="dxa"/>
          </w:tcPr>
          <w:p>
            <w:pPr>
              <w:pStyle w:val="TableParagraph"/>
              <w:ind w:left="1008"/>
              <w:rPr>
                <w:sz w:val="21"/>
              </w:rPr>
            </w:pPr>
            <w:r>
              <w:rPr>
                <w:sz w:val="21"/>
              </w:rPr>
              <w:t>恢复出厂设置，芯片上电检测，低电平有效</w:t>
            </w:r>
          </w:p>
        </w:tc>
      </w:tr>
      <w:tr>
        <w:trPr>
          <w:trHeight w:val="313" w:hRule="atLeast"/>
        </w:trPr>
        <w:tc>
          <w:tcPr>
            <w:tcW w:w="922" w:type="dxa"/>
          </w:tcPr>
          <w:p>
            <w:pPr>
              <w:pStyle w:val="TableParagraph"/>
              <w:spacing w:before="25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RXD</w:t>
            </w:r>
          </w:p>
        </w:tc>
        <w:tc>
          <w:tcPr>
            <w:tcW w:w="815" w:type="dxa"/>
          </w:tcPr>
          <w:p>
            <w:pPr>
              <w:pStyle w:val="TableParagraph"/>
              <w:spacing w:before="25"/>
              <w:rPr>
                <w:sz w:val="21"/>
              </w:rPr>
            </w:pPr>
            <w:r>
              <w:rPr>
                <w:sz w:val="21"/>
              </w:rPr>
              <w:t>输入</w:t>
            </w:r>
          </w:p>
        </w:tc>
        <w:tc>
          <w:tcPr>
            <w:tcW w:w="6016" w:type="dxa"/>
          </w:tcPr>
          <w:p>
            <w:pPr>
              <w:pStyle w:val="TableParagraph"/>
              <w:spacing w:before="25"/>
              <w:ind w:left="1849"/>
              <w:rPr>
                <w:sz w:val="21"/>
              </w:rPr>
            </w:pPr>
            <w:r>
              <w:rPr>
                <w:sz w:val="21"/>
              </w:rPr>
              <w:t>异步串口的串行数据输入</w:t>
            </w:r>
          </w:p>
        </w:tc>
      </w:tr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TXD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输出</w:t>
            </w:r>
          </w:p>
        </w:tc>
        <w:tc>
          <w:tcPr>
            <w:tcW w:w="6016" w:type="dxa"/>
          </w:tcPr>
          <w:p>
            <w:pPr>
              <w:pStyle w:val="TableParagraph"/>
              <w:ind w:left="1849"/>
              <w:rPr>
                <w:sz w:val="21"/>
              </w:rPr>
            </w:pPr>
            <w:r>
              <w:rPr>
                <w:sz w:val="21"/>
              </w:rPr>
              <w:t>异步串口的串行数据输出</w:t>
            </w:r>
          </w:p>
        </w:tc>
      </w:tr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21" w:right="5"/>
              <w:jc w:val="center"/>
              <w:rPr>
                <w:sz w:val="21"/>
              </w:rPr>
            </w:pPr>
            <w:r>
              <w:rPr>
                <w:sz w:val="21"/>
              </w:rPr>
              <w:t>RS485DIR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输出</w:t>
            </w:r>
          </w:p>
        </w:tc>
        <w:tc>
          <w:tcPr>
            <w:tcW w:w="6016" w:type="dxa"/>
          </w:tcPr>
          <w:p>
            <w:pPr>
              <w:pStyle w:val="TableParagraph"/>
              <w:ind w:left="1825"/>
              <w:rPr>
                <w:sz w:val="21"/>
              </w:rPr>
            </w:pPr>
            <w:r>
              <w:rPr>
                <w:sz w:val="21"/>
              </w:rPr>
              <w:t>RS485 串口收发方向控制引脚</w:t>
            </w:r>
          </w:p>
        </w:tc>
      </w:tr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GND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电源</w:t>
            </w:r>
          </w:p>
        </w:tc>
        <w:tc>
          <w:tcPr>
            <w:tcW w:w="6016" w:type="dxa"/>
          </w:tcPr>
          <w:p>
            <w:pPr>
              <w:pStyle w:val="TableParagraph"/>
              <w:ind w:left="46" w:right="33"/>
              <w:jc w:val="center"/>
              <w:rPr>
                <w:sz w:val="21"/>
              </w:rPr>
            </w:pPr>
            <w:r>
              <w:rPr>
                <w:sz w:val="21"/>
              </w:rPr>
              <w:t>公共接地端</w:t>
            </w:r>
          </w:p>
        </w:tc>
      </w:tr>
      <w:tr>
        <w:trPr>
          <w:trHeight w:val="313" w:hRule="atLeast"/>
        </w:trPr>
        <w:tc>
          <w:tcPr>
            <w:tcW w:w="922" w:type="dxa"/>
          </w:tcPr>
          <w:p>
            <w:pPr>
              <w:pStyle w:val="TableParagraph"/>
              <w:spacing w:before="25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3V3</w:t>
            </w:r>
          </w:p>
        </w:tc>
        <w:tc>
          <w:tcPr>
            <w:tcW w:w="815" w:type="dxa"/>
          </w:tcPr>
          <w:p>
            <w:pPr>
              <w:pStyle w:val="TableParagraph"/>
              <w:spacing w:before="25"/>
              <w:rPr>
                <w:sz w:val="21"/>
              </w:rPr>
            </w:pPr>
            <w:r>
              <w:rPr>
                <w:sz w:val="21"/>
              </w:rPr>
              <w:t>电源</w:t>
            </w:r>
          </w:p>
        </w:tc>
        <w:tc>
          <w:tcPr>
            <w:tcW w:w="6016" w:type="dxa"/>
          </w:tcPr>
          <w:p>
            <w:pPr>
              <w:pStyle w:val="TableParagraph"/>
              <w:spacing w:before="25"/>
              <w:ind w:left="46" w:right="33"/>
              <w:jc w:val="center"/>
              <w:rPr>
                <w:sz w:val="21"/>
              </w:rPr>
            </w:pPr>
            <w:r>
              <w:rPr>
                <w:sz w:val="21"/>
              </w:rPr>
              <w:t>3.3V 电源输出端</w:t>
            </w:r>
          </w:p>
        </w:tc>
      </w:tr>
      <w:tr>
        <w:trPr>
          <w:trHeight w:val="311" w:hRule="atLeast"/>
        </w:trPr>
        <w:tc>
          <w:tcPr>
            <w:tcW w:w="922" w:type="dxa"/>
          </w:tcPr>
          <w:p>
            <w:pPr>
              <w:pStyle w:val="TableParagraph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VIN</w:t>
            </w:r>
          </w:p>
        </w:tc>
        <w:tc>
          <w:tcPr>
            <w:tcW w:w="8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电源</w:t>
            </w:r>
          </w:p>
        </w:tc>
        <w:tc>
          <w:tcPr>
            <w:tcW w:w="6016" w:type="dxa"/>
          </w:tcPr>
          <w:p>
            <w:pPr>
              <w:pStyle w:val="TableParagraph"/>
              <w:ind w:left="46" w:right="35"/>
              <w:jc w:val="center"/>
              <w:rPr>
                <w:sz w:val="21"/>
              </w:rPr>
            </w:pPr>
            <w:r>
              <w:rPr>
                <w:sz w:val="21"/>
              </w:rPr>
              <w:t>5V 电源输入端</w:t>
            </w:r>
          </w:p>
        </w:tc>
      </w:tr>
      <w:tr>
        <w:trPr>
          <w:trHeight w:val="623" w:hRule="atLeast"/>
        </w:trPr>
        <w:tc>
          <w:tcPr>
            <w:tcW w:w="922" w:type="dxa"/>
          </w:tcPr>
          <w:p>
            <w:pPr>
              <w:pStyle w:val="TableParagraph"/>
              <w:spacing w:before="178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CFG0</w:t>
            </w:r>
          </w:p>
        </w:tc>
        <w:tc>
          <w:tcPr>
            <w:tcW w:w="815" w:type="dxa"/>
          </w:tcPr>
          <w:p>
            <w:pPr>
              <w:pStyle w:val="TableParagraph"/>
              <w:spacing w:before="178"/>
              <w:rPr>
                <w:sz w:val="21"/>
              </w:rPr>
            </w:pPr>
            <w:r>
              <w:rPr>
                <w:sz w:val="21"/>
              </w:rPr>
              <w:t>输入</w:t>
            </w:r>
          </w:p>
        </w:tc>
        <w:tc>
          <w:tcPr>
            <w:tcW w:w="6016" w:type="dxa"/>
          </w:tcPr>
          <w:p>
            <w:pPr>
              <w:pStyle w:val="TableParagraph"/>
              <w:ind w:left="46" w:right="35"/>
              <w:jc w:val="center"/>
              <w:rPr>
                <w:sz w:val="21"/>
              </w:rPr>
            </w:pPr>
            <w:r>
              <w:rPr>
                <w:sz w:val="21"/>
              </w:rPr>
              <w:t>串口配置模式设置脚，内置上拉，检测到低电平时，进入串口配</w:t>
            </w:r>
          </w:p>
          <w:p>
            <w:pPr>
              <w:pStyle w:val="TableParagraph"/>
              <w:spacing w:before="43"/>
              <w:ind w:left="46" w:right="33"/>
              <w:jc w:val="center"/>
              <w:rPr>
                <w:sz w:val="21"/>
              </w:rPr>
            </w:pPr>
            <w:r>
              <w:rPr>
                <w:sz w:val="21"/>
              </w:rPr>
              <w:t>置模式，高电平退出配置模式</w:t>
            </w:r>
          </w:p>
        </w:tc>
      </w:tr>
      <w:tr>
        <w:trPr>
          <w:trHeight w:val="314" w:hRule="atLeast"/>
        </w:trPr>
        <w:tc>
          <w:tcPr>
            <w:tcW w:w="922" w:type="dxa"/>
          </w:tcPr>
          <w:p>
            <w:pPr>
              <w:pStyle w:val="TableParagraph"/>
              <w:spacing w:before="23"/>
              <w:ind w:left="19" w:right="5"/>
              <w:jc w:val="center"/>
              <w:rPr>
                <w:sz w:val="21"/>
              </w:rPr>
            </w:pPr>
            <w:r>
              <w:rPr>
                <w:sz w:val="21"/>
              </w:rPr>
              <w:t>TCPCS</w:t>
            </w:r>
          </w:p>
        </w:tc>
        <w:tc>
          <w:tcPr>
            <w:tcW w:w="815" w:type="dxa"/>
          </w:tcPr>
          <w:p>
            <w:pPr>
              <w:pStyle w:val="TableParagraph"/>
              <w:spacing w:before="23"/>
              <w:rPr>
                <w:sz w:val="21"/>
              </w:rPr>
            </w:pPr>
            <w:r>
              <w:rPr>
                <w:sz w:val="21"/>
              </w:rPr>
              <w:t>输出</w:t>
            </w:r>
          </w:p>
        </w:tc>
        <w:tc>
          <w:tcPr>
            <w:tcW w:w="6016" w:type="dxa"/>
          </w:tcPr>
          <w:p>
            <w:pPr>
              <w:pStyle w:val="TableParagraph"/>
              <w:spacing w:before="23"/>
              <w:ind w:left="1035"/>
              <w:rPr>
                <w:sz w:val="21"/>
              </w:rPr>
            </w:pPr>
            <w:r>
              <w:rPr>
                <w:sz w:val="21"/>
              </w:rPr>
              <w:t>TCP 客户端模式下，连接状态指示，低有效</w:t>
            </w:r>
          </w:p>
        </w:tc>
      </w:tr>
    </w:tbl>
    <w:p>
      <w:pPr>
        <w:pStyle w:val="BodyText"/>
        <w:spacing w:before="1"/>
        <w:rPr>
          <w:sz w:val="29"/>
        </w:rPr>
      </w:pPr>
    </w:p>
    <w:p>
      <w:pPr>
        <w:spacing w:before="0"/>
        <w:ind w:left="120" w:right="0" w:firstLine="0"/>
        <w:jc w:val="left"/>
        <w:rPr>
          <w:sz w:val="28"/>
        </w:rPr>
      </w:pPr>
      <w:r>
        <w:rPr>
          <w:sz w:val="28"/>
        </w:rPr>
        <w:t>3、应用框图及使用流程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tabs>
          <w:tab w:pos="3634" w:val="left" w:leader="none"/>
        </w:tabs>
        <w:spacing w:before="77"/>
        <w:ind w:left="0" w:right="521" w:firstLine="0"/>
        <w:jc w:val="center"/>
        <w:rPr>
          <w:rFonts w:ascii="宋体" w:eastAsia="宋体" w:hint="eastAsia"/>
          <w:sz w:val="19"/>
        </w:rPr>
      </w:pPr>
      <w:r>
        <w:rPr/>
        <w:pict>
          <v:group style="position:absolute;margin-left:402.415192pt;margin-top:-25.351814pt;width:83.75pt;height:75.150pt;mso-position-horizontal-relative:page;mso-position-vertical-relative:paragraph;z-index:15728640" coordorigin="8048,-507" coordsize="1675,1503">
            <v:shape style="position:absolute;left:8218;top:413;width:838;height:570" type="#_x0000_t75" stroked="false">
              <v:imagedata r:id="rId7" o:title=""/>
            </v:shape>
            <v:shape style="position:absolute;left:8218;top:413;width:838;height:509" coordorigin="8218,414" coordsize="838,509" path="m8218,596l8473,414,9055,741,8788,923,8218,596xe" filled="false" stroked="true" strokeweight=".581830pt" strokecolor="#ffffff">
              <v:path arrowok="t"/>
              <v:stroke dashstyle="solid"/>
            </v:shape>
            <v:shape style="position:absolute;left:8618;top:-180;width:1092;height:643" type="#_x0000_t75" stroked="false">
              <v:imagedata r:id="rId8" o:title=""/>
            </v:shape>
            <v:shape style="position:absolute;left:8618;top:-180;width:1092;height:643" coordorigin="8619,-180" coordsize="1092,643" path="m9189,462l9711,159,9152,-180,8619,135,8624,134,8685,190,8749,241,8815,288,8885,331,8957,370,9031,404,9107,434,9186,459,9189,462xe" filled="false" stroked="true" strokeweight=".58182pt" strokecolor="#ffffff">
              <v:path arrowok="t"/>
              <v:stroke dashstyle="solid"/>
            </v:shape>
            <v:shape style="position:absolute;left:9225;top:-241;width:110;height:606" type="#_x0000_t75" stroked="false">
              <v:imagedata r:id="rId9" o:title=""/>
            </v:shape>
            <v:shape style="position:absolute;left:9225;top:-241;width:110;height:606" coordorigin="9225,-240" coordsize="110,606" path="m9225,365l9225,-180,9334,-240,9334,281,9225,365xe" filled="false" stroked="true" strokeweight=".582366pt" strokecolor="#ffffff">
              <v:path arrowok="t"/>
              <v:stroke dashstyle="solid"/>
            </v:shape>
            <v:shape style="position:absolute;left:9334;top:-265;width:207;height:485" type="#_x0000_t75" stroked="false">
              <v:imagedata r:id="rId10" o:title=""/>
            </v:shape>
            <v:shape style="position:absolute;left:9334;top:-265;width:207;height:485" coordorigin="9334,-265" coordsize="207,485" path="m9334,-192l9541,-265,9541,50,9334,220,9334,-192xe" filled="false" stroked="true" strokeweight=".582273pt" strokecolor="#ffffff">
              <v:path arrowok="t"/>
              <v:stroke dashstyle="solid"/>
            </v:shape>
            <v:shape style="position:absolute;left:9006;top:-483;width:534;height:291" type="#_x0000_t75" stroked="false">
              <v:imagedata r:id="rId11" o:title=""/>
            </v:shape>
            <v:shape style="position:absolute;left:9006;top:-483;width:534;height:291" coordorigin="9007,-483" coordsize="534,291" path="m9334,-192l9334,-240,9007,-434,9177,-483,9541,-265,9334,-192xe" filled="false" stroked="true" strokeweight=".581799pt" strokecolor="#ffffff">
              <v:path arrowok="t"/>
              <v:stroke dashstyle="solid"/>
            </v:shape>
            <v:shape style="position:absolute;left:9188;top:159;width:522;height:534" type="#_x0000_t75" stroked="false">
              <v:imagedata r:id="rId12" o:title=""/>
            </v:shape>
            <v:shape style="position:absolute;left:9188;top:159;width:522;height:534" coordorigin="9189,159" coordsize="522,534" path="m9189,462l9711,159,9711,390,9189,693,9189,462xe" filled="false" stroked="true" strokeweight=".582015pt" strokecolor="#ffffff">
              <v:path arrowok="t"/>
              <v:stroke dashstyle="solid"/>
            </v:shape>
            <v:shape style="position:absolute;left:8751;top:-495;width:583;height:319" type="#_x0000_t75" stroked="false">
              <v:imagedata r:id="rId13" o:title=""/>
            </v:shape>
            <v:shape style="position:absolute;left:8751;top:-495;width:583;height:319" coordorigin="8752,-495" coordsize="583,319" path="m8752,-446l8885,-495,9007,-434,9334,-240,9225,-180,9224,-176,9150,-203,9078,-233,9008,-268,8940,-307,8875,-350,8812,-397,8752,-448,8752,-446xe" filled="false" stroked="true" strokeweight=".5818pt" strokecolor="#ffffff">
              <v:path arrowok="t"/>
              <v:stroke dashstyle="solid"/>
            </v:shape>
            <v:shape style="position:absolute;left:8218;top:595;width:571;height:388" type="#_x0000_t75" stroked="false">
              <v:imagedata r:id="rId14" o:title=""/>
            </v:shape>
            <v:shape style="position:absolute;left:8218;top:595;width:571;height:388" coordorigin="8218,596" coordsize="571,388" path="m8218,596l8788,923,8788,983,8218,656,8218,596xe" filled="false" stroked="true" strokeweight=".581866pt" strokecolor="#000000">
              <v:path arrowok="t"/>
              <v:stroke dashstyle="solid"/>
            </v:shape>
            <v:shape style="position:absolute;left:8278;top:438;width:704;height:437" coordorigin="8279,438" coordsize="704,437" path="m8788,826l8752,850,8788,874,8825,850,8788,826xm8837,789l8801,814,8837,838,8873,814,8837,789xm8703,777l8667,802,8716,826,8752,802,8703,777xm8885,753l8849,777,8898,802,8934,777,8885,753xm8752,741l8728,765,8764,789,8801,777,8752,741xm8473,644l8437,668,8631,777,8667,765,8473,644xm8934,729l8898,741,8946,777,8983,753,8934,729xm8813,717l8776,729,8813,765,8849,741,8813,717xm8679,705l8643,729,8691,753,8716,729,8679,705xm8861,680l8825,705,8873,729,8898,705,8861,680xm8728,668l8691,693,8740,717,8776,693,8728,668xm8606,656l8570,680,8606,705,8643,680,8606,656xm8788,632l8752,656,8788,680,8825,656,8788,632xm8655,620l8619,644,8655,668,8691,644,8655,620xm8521,608l8485,632,8534,656,8570,632,8521,608xm8400,596l8364,620,8400,644,8437,620,8400,596xm8703,583l8667,608,8716,632,8752,608,8703,583xm8582,571l8546,596,8582,620,8619,596,8582,571xm8449,559l8412,583,8449,608,8485,583,8449,559xm8315,547l8279,571,8327,596,8364,571,8315,547xm8631,535l8594,559,8631,583,8667,559,8631,535xm8497,523l8461,547,8509,571,8546,547,8497,523xm8364,511l8339,535,8376,559,8412,535,8364,511xm8546,487l8521,511,8558,535,8594,511,8546,487xm8424,474l8388,499,8424,523,8461,499,8424,474xm8473,438l8437,462,8485,487,8509,474,8473,438xe" filled="true" fillcolor="#ffffff" stroked="false">
              <v:path arrowok="t"/>
              <v:fill type="solid"/>
            </v:shape>
            <v:shape style="position:absolute;left:8278;top:462;width:668;height:425" coordorigin="8279,462" coordsize="668,425" path="m8752,850l8752,862,8788,886,8788,874,8752,850xm8825,850l8788,874,8788,886,8825,862,8825,850xm8801,814l8801,826,8837,850,8837,838,8801,814xm8873,814l8837,838,8837,850,8873,826,8873,814xm8667,802l8667,814,8716,838,8716,826,8667,802xm8752,802l8716,826,8716,838,8752,814,8752,802xm8849,777l8849,789,8898,814,8898,802,8849,777xm8934,777l8898,802,8898,814,8934,789,8934,777xm8728,765l8728,777,8764,802,8764,789,8728,765xm8801,777l8764,789,8764,802,8801,777xm8437,668l8631,789,8631,777,8437,668xm8667,765l8631,777,8631,789,8667,765xm8898,741l8898,753,8946,777,8898,741xm8776,729l8776,741,8813,765,8776,729xm8643,717l8643,729,8691,753,8643,717xm8691,693l8740,729,8740,717,8691,693xm8898,705l8873,729,8898,717,8898,705xm8570,680l8606,717,8606,705,8570,680xm8643,680l8606,705,8606,717,8643,693,8643,680xm8776,693l8740,717,8776,705,8776,693xm8752,656l8752,668,8788,693,8788,680,8752,656xm8825,656l8788,680,8788,693,8825,668,8825,656xm8619,644l8619,656,8655,680,8655,668,8619,644xm8691,644l8655,668,8655,680,8691,656,8691,644xm8485,632l8485,644,8534,668,8534,656,8485,632xm8570,632l8534,656,8534,668,8570,644,8570,632xm8364,620l8364,632,8400,656,8400,644,8364,620xm8437,620l8400,644,8400,656,8437,632,8437,620xm8667,608l8667,620,8716,644,8716,632,8667,608xm8752,608l8716,632,8716,644,8752,620,8752,608xm8546,596l8546,608,8582,632,8582,620,8546,596xm8619,596l8582,620,8582,632,8619,608,8619,596xm8412,583l8412,596,8449,620,8449,608,8412,583xm8485,583l8449,608,8449,620,8485,596,8485,583xm8279,571l8279,583,8327,608,8327,596,8279,571xm8364,571l8327,596,8327,608,8364,583,8364,571xm8594,559l8594,571,8631,596,8631,583,8594,559xm8667,559l8631,583,8631,596,8667,571,8667,559xm8461,547l8461,559,8509,583,8509,571,8461,547xm8546,547l8509,571,8509,583,8546,559,8546,547xm8339,535l8339,547,8376,571,8376,559,8339,535xm8412,535l8376,559,8376,571,8412,547,8412,535xm8521,511l8521,523,8558,547,8558,535,8521,511xm8594,511l8558,535,8558,547,8594,523,8594,511xm8388,499l8388,511,8424,535,8424,523,8388,499xm8461,499l8424,523,8424,535,8461,511,8461,499xm8437,462l8437,474,8485,499,8485,487,8437,462xm8509,474l8485,487,8485,499,8509,474xe" filled="true" fillcolor="#959595" stroked="false">
              <v:path arrowok="t"/>
              <v:fill type="solid"/>
            </v:shape>
            <v:shape style="position:absolute;left:9589;top:232;width:61;height:158" coordorigin="9589,232" coordsize="61,158" path="m9650,232l9626,244,9626,365,9650,353,9650,232xm9601,256l9589,268,9589,390,9601,377,9601,256xe" filled="true" fillcolor="#808080" stroked="false">
              <v:path arrowok="t"/>
              <v:fill type="solid"/>
            </v:shape>
            <v:shape style="position:absolute;left:9589;top:232;width:61;height:158" coordorigin="9589,232" coordsize="61,158" path="m9626,244l9650,232,9650,353,9626,365,9626,244xm9589,268l9601,256,9601,377,9589,390,9589,268xe" filled="false" stroked="true" strokeweight=".291003pt" strokecolor="#808080">
              <v:path arrowok="t"/>
              <v:stroke dashstyle="solid"/>
            </v:shape>
            <v:shape style="position:absolute;left:8618;top:-448;width:607;height:1141" type="#_x0000_t75" stroked="false">
              <v:imagedata r:id="rId15" o:title=""/>
            </v:shape>
            <v:shape style="position:absolute;left:8618;top:-448;width:607;height:1141" coordorigin="8619,-448" coordsize="607,1141" path="m9224,367l9149,344,9076,316,9005,283,8937,244,8872,201,8810,153,8752,100,8752,99,8752,-446,8752,-448,8812,-397,8875,-350,8940,-307,9008,-268,9078,-233,9150,-202,9224,-176,9225,-180,9225,365m8624,367l8684,423,8748,474,8815,522,8884,565,8956,604,9031,638,9107,667,9186,692,9189,693,9189,462,9186,459,9107,434,9031,405,8957,371,8884,332,8815,289,8748,241,8685,190,8624,134,8619,135,8619,365e" filled="false" stroked="true" strokeweight=".582007pt" strokecolor="#000000">
              <v:path arrowok="t"/>
              <v:stroke dashstyle="solid"/>
            </v:shape>
            <v:shape style="position:absolute;left:8659;top:225;width:138;height:216" type="#_x0000_t75" stroked="false">
              <v:imagedata r:id="rId16" o:title=""/>
            </v:shape>
            <v:shape style="position:absolute;left:9116;top:-423;width:316;height:158" coordorigin="9116,-422" coordsize="316,158" path="m9116,-398l9334,-265m9152,-398l9371,-277m9177,-410l9395,-277m9201,-422l9431,-289e" filled="false" stroked="true" strokeweight=".582007pt" strokecolor="#000000">
              <v:path arrowok="t"/>
              <v:stroke dashstyle="solid"/>
            </v:shape>
            <v:shape style="position:absolute;left:8809;top:-326;width:343;height:595" coordorigin="8810,-325" coordsize="343,595" path="m8813,-325l8813,62,8810,66,8872,117,8938,162,9006,203,9078,239,9152,269e" filled="false" stroked="true" strokeweight=".582199pt" strokecolor="#ffffff">
              <v:path arrowok="t"/>
              <v:stroke dashstyle="solid"/>
            </v:shape>
            <v:shape style="position:absolute;left:8218;top:-495;width:1493;height:1479" coordorigin="8218,-495" coordsize="1493,1479" path="m9189,693l9711,390,9711,159,9541,50,9541,-265,9177,-483,9007,-434,8885,-495,8752,-446,8752,62,8619,135,8619,365,8624,367,8685,422,8748,474,8815,521,8885,564,8957,603,9031,637,9107,667,9186,692m8218,596l8473,414,9055,741,9055,838,8788,983,8218,656,8218,596e" filled="false" stroked="true" strokeweight="1.212514pt" strokecolor="#000000">
              <v:path arrowok="t"/>
              <v:stroke dashstyle="solid"/>
            </v:shape>
            <v:shape style="position:absolute;left:8918;top:398;width:244;height:212" type="#_x0000_t75" stroked="false">
              <v:imagedata r:id="rId17" o:title=""/>
            </v:shape>
            <v:shape style="position:absolute;left:9084;top:270;width:41;height:47" type="#_x0000_t75" stroked="false">
              <v:imagedata r:id="rId18" o:title=""/>
            </v:shape>
            <v:shape style="position:absolute;left:9084;top:270;width:41;height:47" coordorigin="9085,270" coordsize="41,47" path="m9119,285l9113,275,9102,270,9094,275,9086,279,9085,291,9091,302,9097,312,9108,317,9116,312,9123,308,9125,296,9119,285xe" filled="false" stroked="true" strokeweight=".113179pt" strokecolor="#000000">
              <v:path arrowok="t"/>
              <v:stroke dashstyle="solid"/>
            </v:shape>
            <v:shape style="position:absolute;left:8809;top:-327;width:343;height:583" type="#_x0000_t75" stroked="false">
              <v:imagedata r:id="rId19" o:title=""/>
            </v:shape>
            <v:shape style="position:absolute;left:8809;top:-327;width:343;height:595" coordorigin="8810,-327" coordsize="343,595" path="m8825,62l8825,-313,8813,-325,8810,-327,8870,-273,8935,-225,9004,-184,9076,-150,9152,-123,9152,-119,9152,268,9152,256,9152,251,9081,222,9013,188,8947,149,8884,105,8824,57,8825,62xe" filled="false" stroked="true" strokeweight=".582199pt" strokecolor="#000000">
              <v:path arrowok="t"/>
              <v:stroke dashstyle="solid"/>
            </v:shape>
            <v:line style="position:absolute" from="8048,208" to="8619,208" stroked="true" strokeweight=".581623pt" strokecolor="#000000">
              <v:stroke dashstyle="solid"/>
            </v:line>
            <w10:wrap type="none"/>
          </v:group>
        </w:pict>
      </w:r>
      <w:r>
        <w:rPr/>
        <w:pict>
          <v:line style="position:absolute;mso-position-horizontal-relative:page;mso-position-vertical-relative:paragraph;z-index:15729152" from="179.165466pt,15.23785pt" to="201.005111pt,15.23785pt" stroked="true" strokeweight=".58162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17056" from="220.418137pt,15.23785pt" to="242.257782pt,15.23785pt" stroked="true" strokeweight=".58162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916544" from="353.882629pt,10.390989pt" to="383.002156pt,10.390989pt" stroked="true" strokeweight=".581623pt" strokecolor="#000000">
            <v:stroke dashstyle="solid"/>
            <w10:wrap type="none"/>
          </v:line>
        </w:pict>
      </w:r>
      <w:r>
        <w:rPr/>
        <w:pict>
          <v:shape style="position:absolute;margin-left:106.973312pt;margin-top:-7.78474pt;width:72.2pt;height:45.45pt;mso-position-horizontal-relative:page;mso-position-vertical-relative:paragraph;z-index:15730688" type="#_x0000_t202" filled="true" fillcolor="#808080" stroked="true" strokeweight=".581841pt" strokecolor="#000000">
            <v:textbox inset="0,0,0,0">
              <w:txbxContent>
                <w:p>
                  <w:pPr>
                    <w:pStyle w:val="BodyText"/>
                    <w:spacing w:before="4"/>
                    <w:rPr>
                      <w:sz w:val="16"/>
                    </w:rPr>
                  </w:pPr>
                </w:p>
                <w:p>
                  <w:pPr>
                    <w:spacing w:line="230" w:lineRule="auto" w:before="0"/>
                    <w:ind w:left="522" w:right="82" w:hanging="437"/>
                    <w:jc w:val="left"/>
                    <w:rPr>
                      <w:rFonts w:ascii="宋体" w:eastAsia="宋体" w:hint="eastAsia"/>
                      <w:sz w:val="19"/>
                    </w:rPr>
                  </w:pPr>
                  <w:r>
                    <w:rPr>
                      <w:rFonts w:ascii="宋体" w:eastAsia="宋体" w:hint="eastAsia"/>
                      <w:sz w:val="19"/>
                    </w:rPr>
                    <w:t>MCU或其它串口设备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pict>
          <v:shape style="position:absolute;margin-left:259.244171pt;margin-top:-4.755452pt;width:71.6pt;height:45.45pt;mso-position-horizontal-relative:page;mso-position-vertical-relative:paragraph;z-index:-15915520" type="#_x0000_t202" filled="true" fillcolor="#808080" stroked="true" strokeweight=".581844pt" strokecolor="#000000">
            <v:textbox inset="0,0,0,0">
              <w:txbxContent>
                <w:p>
                  <w:pPr>
                    <w:pStyle w:val="BodyText"/>
                    <w:spacing w:before="10"/>
                    <w:rPr>
                      <w:sz w:val="24"/>
                    </w:rPr>
                  </w:pPr>
                </w:p>
                <w:p>
                  <w:pPr>
                    <w:spacing w:before="1"/>
                    <w:ind w:left="73" w:right="0" w:firstLine="0"/>
                    <w:jc w:val="left"/>
                    <w:rPr>
                      <w:rFonts w:ascii="宋体"/>
                      <w:sz w:val="19"/>
                    </w:rPr>
                  </w:pPr>
                  <w:r>
                    <w:rPr>
                      <w:rFonts w:ascii="宋体"/>
                      <w:sz w:val="19"/>
                    </w:rPr>
                    <w:t>NET-UART-9120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>
          <w:rFonts w:ascii="宋体" w:eastAsia="宋体" w:hint="eastAsia"/>
          <w:position w:val="-8"/>
          <w:sz w:val="19"/>
        </w:rPr>
        <w:t>串口</w:t>
        <w:tab/>
      </w:r>
      <w:r>
        <w:rPr>
          <w:rFonts w:ascii="宋体" w:eastAsia="宋体" w:hint="eastAsia"/>
          <w:sz w:val="19"/>
        </w:rPr>
        <w:t>网口</w:t>
      </w:r>
    </w:p>
    <w:p>
      <w:pPr>
        <w:pStyle w:val="BodyText"/>
        <w:rPr>
          <w:rFonts w:ascii="宋体"/>
          <w:sz w:val="20"/>
        </w:rPr>
      </w:pPr>
    </w:p>
    <w:p>
      <w:pPr>
        <w:pStyle w:val="BodyText"/>
        <w:spacing w:before="11"/>
        <w:rPr>
          <w:rFonts w:ascii="宋体"/>
          <w:sz w:val="22"/>
        </w:rPr>
      </w:pPr>
    </w:p>
    <w:p>
      <w:pPr>
        <w:spacing w:before="77"/>
        <w:ind w:left="0" w:right="1064" w:firstLine="0"/>
        <w:jc w:val="right"/>
        <w:rPr>
          <w:rFonts w:ascii="宋体" w:eastAsia="宋体" w:hint="eastAsia"/>
          <w:sz w:val="19"/>
        </w:rPr>
      </w:pPr>
      <w:r>
        <w:rPr>
          <w:rFonts w:ascii="宋体" w:eastAsia="宋体" w:hint="eastAsia"/>
          <w:sz w:val="19"/>
        </w:rPr>
        <w:t>计算机或服务器设备</w:t>
      </w:r>
    </w:p>
    <w:p>
      <w:pPr>
        <w:pStyle w:val="BodyText"/>
        <w:spacing w:before="3"/>
        <w:rPr>
          <w:rFonts w:ascii="宋体"/>
          <w:sz w:val="14"/>
        </w:rPr>
      </w:pPr>
    </w:p>
    <w:p>
      <w:pPr>
        <w:pStyle w:val="BodyText"/>
        <w:spacing w:before="72"/>
        <w:ind w:left="120"/>
      </w:pPr>
      <w:r>
        <w:rPr/>
        <w:t>使用流程如下：</w:t>
      </w:r>
    </w:p>
    <w:p>
      <w:pPr>
        <w:pStyle w:val="ListParagraph"/>
        <w:numPr>
          <w:ilvl w:val="0"/>
          <w:numId w:val="1"/>
        </w:numPr>
        <w:tabs>
          <w:tab w:pos="964" w:val="left" w:leader="none"/>
        </w:tabs>
        <w:spacing w:line="240" w:lineRule="auto" w:before="43" w:after="0"/>
        <w:ind w:left="963" w:right="0" w:hanging="530"/>
        <w:jc w:val="left"/>
        <w:rPr>
          <w:sz w:val="21"/>
        </w:rPr>
      </w:pPr>
      <w:r>
        <w:rPr>
          <w:spacing w:val="-3"/>
          <w:sz w:val="21"/>
        </w:rPr>
        <w:t>模块上电，将模块通过网线与计算机相连</w:t>
      </w:r>
      <w:r>
        <w:rPr>
          <w:sz w:val="21"/>
        </w:rPr>
        <w:t>（</w:t>
      </w:r>
      <w:r>
        <w:rPr>
          <w:spacing w:val="-3"/>
          <w:sz w:val="21"/>
        </w:rPr>
        <w:t>或者与计算机连接到同一局域网内</w:t>
      </w:r>
      <w:r>
        <w:rPr>
          <w:spacing w:val="-106"/>
          <w:sz w:val="21"/>
        </w:rPr>
        <w:t>）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1"/>
        </w:numPr>
        <w:tabs>
          <w:tab w:pos="964" w:val="left" w:leader="none"/>
        </w:tabs>
        <w:spacing w:line="278" w:lineRule="auto" w:before="43" w:after="0"/>
        <w:ind w:left="540" w:right="793" w:hanging="106"/>
        <w:jc w:val="left"/>
        <w:rPr>
          <w:sz w:val="21"/>
        </w:rPr>
      </w:pPr>
      <w:r>
        <w:rPr>
          <w:spacing w:val="-3"/>
          <w:w w:val="100"/>
          <w:sz w:val="21"/>
        </w:rPr>
        <w:t>根据实际应用模式（工作模式，串口波特率等</w:t>
      </w:r>
      <w:r>
        <w:rPr>
          <w:spacing w:val="-108"/>
          <w:w w:val="100"/>
          <w:sz w:val="21"/>
        </w:rPr>
        <w:t>）</w:t>
      </w:r>
      <w:r>
        <w:rPr>
          <w:spacing w:val="-3"/>
          <w:w w:val="100"/>
          <w:sz w:val="21"/>
        </w:rPr>
        <w:t>，通过上位机软件更改模块配置，</w:t>
      </w:r>
      <w:r>
        <w:rPr>
          <w:spacing w:val="-3"/>
          <w:sz w:val="21"/>
        </w:rPr>
        <w:t>配置方式详见下文。</w:t>
      </w:r>
    </w:p>
    <w:p>
      <w:pPr>
        <w:pStyle w:val="ListParagraph"/>
        <w:numPr>
          <w:ilvl w:val="0"/>
          <w:numId w:val="1"/>
        </w:numPr>
        <w:tabs>
          <w:tab w:pos="964" w:val="left" w:leader="none"/>
        </w:tabs>
        <w:spacing w:line="278" w:lineRule="auto" w:before="0" w:after="0"/>
        <w:ind w:left="540" w:right="791" w:hanging="106"/>
        <w:jc w:val="left"/>
        <w:rPr>
          <w:sz w:val="21"/>
        </w:rPr>
      </w:pPr>
      <w:r>
        <w:rPr>
          <w:spacing w:val="-10"/>
          <w:sz w:val="21"/>
        </w:rPr>
        <w:t>配置完成后，在实际应用环境中，将串口连接好，即可实现串口与网络的双向透 明传输。</w:t>
      </w:r>
    </w:p>
    <w:p>
      <w:pPr>
        <w:pStyle w:val="BodyText"/>
        <w:spacing w:before="3"/>
        <w:rPr>
          <w:sz w:val="27"/>
        </w:rPr>
      </w:pPr>
    </w:p>
    <w:p>
      <w:pPr>
        <w:pStyle w:val="Heading1"/>
      </w:pPr>
      <w:r>
        <w:rPr/>
        <w:t>4、模块配置及工作模式说明</w:t>
      </w:r>
    </w:p>
    <w:p>
      <w:pPr>
        <w:pStyle w:val="BodyText"/>
        <w:spacing w:before="216"/>
        <w:ind w:left="646"/>
      </w:pPr>
      <w:r>
        <w:rPr/>
        <w:t>模块参数配置分为基础设置和端口配置两个部分，基础配置主要包括，设备名，网络</w:t>
      </w:r>
    </w:p>
    <w:p>
      <w:pPr>
        <w:spacing w:after="0"/>
        <w:sectPr>
          <w:headerReference w:type="default" r:id="rId5"/>
          <w:type w:val="continuous"/>
          <w:pgSz w:w="11910" w:h="16840"/>
          <w:pgMar w:header="852" w:top="1400" w:bottom="280" w:left="1680" w:right="1000"/>
          <w:pgNumType w:start="1"/>
        </w:sectPr>
      </w:pPr>
    </w:p>
    <w:p>
      <w:pPr>
        <w:pStyle w:val="BodyText"/>
        <w:spacing w:line="278" w:lineRule="auto" w:before="61"/>
        <w:ind w:left="120" w:right="790"/>
        <w:jc w:val="both"/>
      </w:pPr>
      <w:r>
        <w:rPr>
          <w:spacing w:val="-4"/>
        </w:rPr>
        <w:t>参数，串口协商认证功能，默认处于关闭状态，默认通过硬件 </w:t>
      </w:r>
      <w:r>
        <w:rPr/>
        <w:t>CFG0</w:t>
      </w:r>
      <w:r>
        <w:rPr>
          <w:spacing w:val="-6"/>
        </w:rPr>
        <w:t> 脚进入串口设置模式， </w:t>
      </w:r>
      <w:r>
        <w:rPr>
          <w:spacing w:val="-5"/>
        </w:rPr>
        <w:t>开启后可以通过串口协商的方式进入串口设置模式；</w:t>
      </w:r>
      <w:r>
        <w:rPr>
          <w:spacing w:val="-7"/>
        </w:rPr>
        <w:t>CH9120</w:t>
      </w:r>
      <w:r>
        <w:rPr>
          <w:spacing w:val="-21"/>
        </w:rPr>
        <w:t> 支持 </w:t>
      </w:r>
      <w:r>
        <w:rPr/>
        <w:t>DHCP</w:t>
      </w:r>
      <w:r>
        <w:rPr>
          <w:spacing w:val="-8"/>
        </w:rPr>
        <w:t> 和手动两种方式设置</w:t>
      </w:r>
      <w:r>
        <w:rPr>
          <w:spacing w:val="-5"/>
        </w:rPr>
        <w:t>网络基础参数。</w:t>
      </w:r>
    </w:p>
    <w:p>
      <w:pPr>
        <w:pStyle w:val="BodyText"/>
        <w:spacing w:before="7"/>
        <w:rPr>
          <w:sz w:val="22"/>
        </w:rPr>
      </w:pPr>
    </w:p>
    <w:p>
      <w:pPr>
        <w:pStyle w:val="Heading2"/>
        <w:numPr>
          <w:ilvl w:val="1"/>
          <w:numId w:val="2"/>
        </w:numPr>
        <w:tabs>
          <w:tab w:pos="721" w:val="left" w:leader="none"/>
        </w:tabs>
        <w:spacing w:line="240" w:lineRule="auto" w:before="1" w:after="0"/>
        <w:ind w:left="720" w:right="0" w:hanging="601"/>
        <w:jc w:val="both"/>
      </w:pPr>
      <w:r>
        <w:rPr/>
        <w:t>TCP CLIENT</w:t>
      </w:r>
      <w:r>
        <w:rPr>
          <w:spacing w:val="-20"/>
        </w:rPr>
        <w:t> 模式</w:t>
      </w:r>
    </w:p>
    <w:p>
      <w:pPr>
        <w:pStyle w:val="BodyText"/>
        <w:spacing w:line="278" w:lineRule="auto" w:before="106"/>
        <w:ind w:left="120" w:right="791" w:firstLine="419"/>
        <w:jc w:val="both"/>
      </w:pPr>
      <w:r>
        <w:rPr/>
        <w:pict>
          <v:line style="position:absolute;mso-position-horizontal-relative:page;mso-position-vertical-relative:paragraph;z-index:15734784" from="199.195587pt,129.660049pt" to="157.720016pt,129.660049pt" stroked="true" strokeweight=".496631pt" strokecolor="#000000">
            <v:stroke dashstyle="solid"/>
            <w10:wrap type="none"/>
          </v:line>
        </w:pict>
      </w:r>
      <w:r>
        <w:rPr/>
        <w:pict>
          <v:shape style="position:absolute;margin-left:112.096886pt;margin-top:115.433632pt;width:45.65pt;height:28.75pt;mso-position-horizontal-relative:page;mso-position-vertical-relative:paragraph;z-index:15736832" type="#_x0000_t202" filled="true" fillcolor="#808080" stroked="true" strokeweight=".496933pt" strokecolor="#000000">
            <v:textbox inset="0,0,0,0">
              <w:txbxContent>
                <w:p>
                  <w:pPr>
                    <w:spacing w:line="232" w:lineRule="auto" w:before="90"/>
                    <w:ind w:left="121" w:right="34" w:hanging="42"/>
                    <w:jc w:val="left"/>
                    <w:rPr>
                      <w:rFonts w:ascii="宋体" w:eastAsia="宋体" w:hint="eastAsia"/>
                      <w:sz w:val="16"/>
                    </w:rPr>
                  </w:pPr>
                  <w:r>
                    <w:rPr>
                      <w:rFonts w:ascii="宋体" w:eastAsia="宋体" w:hint="eastAsia"/>
                      <w:w w:val="105"/>
                      <w:sz w:val="16"/>
                    </w:rPr>
                    <w:t>MCU或其他串口设备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>
          <w:spacing w:val="-24"/>
        </w:rPr>
        <w:t>在 </w:t>
      </w:r>
      <w:r>
        <w:rPr/>
        <w:t>TCP</w:t>
      </w:r>
      <w:r>
        <w:rPr>
          <w:spacing w:val="-43"/>
        </w:rPr>
        <w:t> </w:t>
      </w:r>
      <w:r>
        <w:rPr/>
        <w:t>CLIENT</w:t>
      </w:r>
      <w:r>
        <w:rPr>
          <w:spacing w:val="-12"/>
        </w:rPr>
        <w:t> 模式，模块上电后，会主动连接 </w:t>
      </w:r>
      <w:r>
        <w:rPr/>
        <w:t>TCP</w:t>
      </w:r>
      <w:r>
        <w:rPr>
          <w:spacing w:val="-42"/>
        </w:rPr>
        <w:t> </w:t>
      </w:r>
      <w:r>
        <w:rPr/>
        <w:t>SERVER</w:t>
      </w:r>
      <w:r>
        <w:rPr>
          <w:spacing w:val="-8"/>
        </w:rPr>
        <w:t> 端，连接建立后，可实现网</w:t>
      </w:r>
      <w:r>
        <w:rPr>
          <w:spacing w:val="-5"/>
        </w:rPr>
        <w:t>络数据和串口数据的双向透明传输。此模式下</w:t>
      </w:r>
      <w:r>
        <w:rPr/>
        <w:t>，TCP</w:t>
      </w:r>
      <w:r>
        <w:rPr>
          <w:spacing w:val="-33"/>
        </w:rPr>
        <w:t> </w:t>
      </w:r>
      <w:r>
        <w:rPr/>
        <w:t>SERVER</w:t>
      </w:r>
      <w:r>
        <w:rPr>
          <w:spacing w:val="-31"/>
        </w:rPr>
        <w:t> 的 </w:t>
      </w:r>
      <w:r>
        <w:rPr/>
        <w:t>IP</w:t>
      </w:r>
      <w:r>
        <w:rPr>
          <w:spacing w:val="-8"/>
        </w:rPr>
        <w:t> 需对模块可见，可见的含</w:t>
      </w:r>
      <w:r>
        <w:rPr>
          <w:spacing w:val="-10"/>
        </w:rPr>
        <w:t>义是指通过模块所在的 </w:t>
      </w:r>
      <w:r>
        <w:rPr/>
        <w:t>IP</w:t>
      </w:r>
      <w:r>
        <w:rPr>
          <w:spacing w:val="-23"/>
        </w:rPr>
        <w:t> 可直接 </w:t>
      </w:r>
      <w:r>
        <w:rPr/>
        <w:t>PING</w:t>
      </w:r>
      <w:r>
        <w:rPr>
          <w:spacing w:val="-19"/>
        </w:rPr>
        <w:t> 通服务器 </w:t>
      </w:r>
      <w:r>
        <w:rPr/>
        <w:t>IP(</w:t>
      </w:r>
      <w:r>
        <w:rPr>
          <w:spacing w:val="-9"/>
        </w:rPr>
        <w:t>详见第四节)。</w:t>
      </w:r>
      <w:r>
        <w:rPr/>
        <w:t>TCP</w:t>
      </w:r>
      <w:r>
        <w:rPr>
          <w:spacing w:val="9"/>
        </w:rPr>
        <w:t> </w:t>
      </w:r>
      <w:r>
        <w:rPr/>
        <w:t>CLIENT</w:t>
      </w:r>
      <w:r>
        <w:rPr>
          <w:spacing w:val="-27"/>
        </w:rPr>
        <w:t> 模式下，支</w:t>
      </w:r>
      <w:r>
        <w:rPr>
          <w:spacing w:val="-5"/>
        </w:rPr>
        <w:t>持本地端口随机，支持通过域名访问远端服务器，芯片内部默认开启 </w:t>
      </w:r>
      <w:r>
        <w:rPr/>
        <w:t>TCP</w:t>
      </w:r>
      <w:r>
        <w:rPr>
          <w:spacing w:val="-9"/>
        </w:rPr>
        <w:t> 底层 </w:t>
      </w:r>
      <w:r>
        <w:rPr/>
        <w:t>Keep</w:t>
      </w:r>
      <w:r>
        <w:rPr>
          <w:spacing w:val="10"/>
        </w:rPr>
        <w:t> </w:t>
      </w:r>
      <w:r>
        <w:rPr/>
        <w:t>alive </w:t>
      </w:r>
      <w:r>
        <w:rPr>
          <w:spacing w:val="-8"/>
        </w:rPr>
        <w:t>保活机制，防止设备掉线。</w:t>
      </w:r>
      <w:r>
        <w:rPr/>
        <w:t>TCP</w:t>
      </w:r>
      <w:r>
        <w:rPr>
          <w:spacing w:val="-5"/>
        </w:rPr>
        <w:t> 客户端应用模型如下，适合于现场数据采集，上传服务器模式。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</w:p>
    <w:p>
      <w:pPr>
        <w:spacing w:before="0"/>
        <w:ind w:left="0" w:right="806" w:firstLine="0"/>
        <w:jc w:val="right"/>
        <w:rPr>
          <w:rFonts w:ascii="宋体" w:eastAsia="宋体" w:hint="eastAsia"/>
          <w:sz w:val="16"/>
        </w:rPr>
      </w:pPr>
      <w:r>
        <w:rPr/>
        <w:pict>
          <v:shape style="position:absolute;margin-left:157.720016pt;margin-top:12.107565pt;width:41.5pt;height:.1pt;mso-position-horizontal-relative:page;mso-position-vertical-relative:paragraph;z-index:-15725568;mso-wrap-distance-left:0;mso-wrap-distance-right:0" coordorigin="3154,242" coordsize="830,0" path="m3984,242l3154,242e" filled="false" stroked="true" strokeweight=".496631pt" strokecolor="#000000">
            <v:path arrowok="t"/>
            <v:stroke dashstyle="solid"/>
            <w10:wrap type="topAndBottom"/>
          </v:shape>
        </w:pict>
      </w:r>
      <w:r>
        <w:rPr/>
        <w:pict>
          <v:group style="position:absolute;margin-left:460.492065pt;margin-top:-89.807419pt;width:63.8pt;height:88.15pt;mso-position-horizontal-relative:page;mso-position-vertical-relative:paragraph;z-index:15732224" coordorigin="9210,-1796" coordsize="1276,1763">
            <v:shape style="position:absolute;left:9220;top:-1786;width:1255;height:1742" type="#_x0000_t75" stroked="false">
              <v:imagedata r:id="rId20" o:title=""/>
            </v:shape>
            <v:shape style="position:absolute;left:9220;top:-1364;width:479;height:1320" coordorigin="9220,-1364" coordsize="479,1320" path="m9699,-1102l9620,-1120,9544,-1145,9472,-1177,9403,-1215,9338,-1259,9278,-1308,9223,-1364,9220,-1362,9220,-286,9223,-285,9279,-233,9339,-186,9404,-145,9473,-110,9546,-81,9621,-59,9699,-44,9697,-48,9697,-1103e" filled="false" stroked="true" strokeweight=".248791pt" strokecolor="#a78450">
              <v:path arrowok="t"/>
              <v:stroke dashstyle="solid"/>
            </v:shape>
            <v:shape style="position:absolute;left:9697;top:-1528;width:778;height:1480" type="#_x0000_t75" stroked="false">
              <v:imagedata r:id="rId21" o:title=""/>
            </v:shape>
            <v:shape style="position:absolute;left:9697;top:-1528;width:778;height:1480" coordorigin="9697,-1527" coordsize="778,1480" path="m9697,-1103l9697,-48,10475,-461,10475,-1527,9697,-1103xe" filled="false" stroked="true" strokeweight=".248737pt" strokecolor="#ffffff">
              <v:path arrowok="t"/>
              <v:stroke dashstyle="solid"/>
            </v:shape>
            <v:shape style="position:absolute;left:9220;top:-1786;width:1255;height:1742" coordorigin="9220,-1786" coordsize="1255,1742" path="m10475,-1527l9998,-1786,9220,-1362,9220,-286,9223,-285,9279,-233,9339,-186,9404,-145,9473,-110,9546,-81,9621,-59,9699,-44,9697,-48,10475,-461,10475,-1527e" filled="false" stroked="true" strokeweight="1.036124pt" strokecolor="#000000">
              <v:path arrowok="t"/>
              <v:stroke dashstyle="solid"/>
            </v:shape>
            <v:shape style="position:absolute;left:9403;top:-710;width:77;height:96" type="#_x0000_t75" stroked="false">
              <v:imagedata r:id="rId22" o:title=""/>
            </v:shape>
            <v:shape style="position:absolute;left:9403;top:-710;width:77;height:96" coordorigin="9403,-710" coordsize="77,96" path="m9476,-674l9466,-691,9454,-704,9439,-710,9424,-708,9412,-700,9405,-686,9403,-668,9407,-649,9416,-632,9429,-620,9444,-614,9458,-615,9470,-624,9478,-638,9480,-655,9476,-674xe" filled="false" stroked="true" strokeweight=".248644pt" strokecolor="#000000">
              <v:path arrowok="t"/>
              <v:stroke dashstyle="solid"/>
            </v:shape>
            <v:shape style="position:absolute;left:9295;top:-495;width:330;height:302" type="#_x0000_t75" stroked="false">
              <v:imagedata r:id="rId23" o:title=""/>
            </v:shape>
            <v:shape style="position:absolute;left:9286;top:-1161;width:348;height:194" coordorigin="9286,-1160" coordsize="348,194" path="m9300,-1160l9294,-1160,9288,-1154,9286,-1151,9288,-1141,9292,-1135,9298,-1131,9356,-1088,9417,-1049,9482,-1016,9549,-989,9620,-967,9629,-969,9634,-977,9631,-991,9626,-995,9620,-997,9534,-1024,9452,-1060,9376,-1104,9305,-1157,9300,-1160xe" filled="true" fillcolor="#000000" stroked="false">
              <v:path arrowok="t"/>
              <v:fill type="solid"/>
            </v:shape>
            <v:shape style="position:absolute;left:9286;top:-1161;width:348;height:194" coordorigin="9286,-1160" coordsize="348,194" path="m9298,-1131l9356,-1088,9417,-1049,9482,-1016,9549,-989,9620,-967,9629,-969,9634,-977,9632,-985,9631,-991,9626,-995,9620,-997,9534,-1024,9452,-1060,9376,-1104,9305,-1157,9300,-1160,9294,-1160,9290,-1156,9288,-1154,9286,-1151,9287,-1148,9288,-1141,9292,-1135,9298,-1131xe" filled="false" stroked="true" strokeweight=".248443pt" strokecolor="#000000">
              <v:path arrowok="t"/>
              <v:stroke dashstyle="solid"/>
            </v:shape>
            <v:shape style="position:absolute;left:9389;top:-1066;width:99;height:62" type="#_x0000_t75" stroked="false">
              <v:imagedata r:id="rId24" o:title=""/>
            </v:shape>
            <v:shape style="position:absolute;left:9389;top:-1066;width:99;height:62" coordorigin="9390,-1066" coordsize="99,62" path="m9488,-1006l9469,-1040,9445,-1061,9418,-1066,9391,-1054,9390,-1038,9400,-1024,9420,-1012,9449,-1006,9462,-1004,9475,-1004,9488,-1006xe" filled="false" stroked="true" strokeweight=".096626pt" strokecolor="#ffffff">
              <v:path arrowok="t"/>
              <v:stroke dashstyle="solid"/>
            </v:shape>
            <v:shape style="position:absolute;left:9299;top:-1044;width:326;height:252" type="#_x0000_t75" stroked="false">
              <v:imagedata r:id="rId25" o:title=""/>
            </v:shape>
            <v:shape style="position:absolute;left:9299;top:-1031;width:326;height:190" coordorigin="9300,-1030" coordsize="326,190" path="m9303,-1024l9303,-1010,9300,-1006,9357,-962,9418,-923,9483,-890,9551,-863,9621,-841,9625,-844,9625,-862,9621,-862,9551,-885,9484,-913,9419,-946,9358,-984,9303,-1024xm9625,-865l9621,-862,9625,-862,9625,-865xm9303,-1030l9300,-1027,9303,-1024,9303,-1030xe" filled="true" fillcolor="#000000" stroked="false">
              <v:path arrowok="t"/>
              <v:fill type="solid"/>
            </v:shape>
            <v:shape style="position:absolute;left:9299;top:-1041;width:322;height:245" coordorigin="9300,-1041" coordsize="322,245" path="m9303,-1041l9303,-958,9300,-961,9358,-918,9419,-880,9484,-847,9551,-819,9621,-796e" filled="false" stroked="true" strokeweight=".248513pt" strokecolor="#ffffff">
              <v:path arrowok="t"/>
              <v:stroke dashstyle="solid"/>
            </v:shape>
            <v:shape style="position:absolute;left:9299;top:-1043;width:326;height:250" coordorigin="9300,-1042" coordsize="326,250" path="m9625,-792l9625,-875,9621,-877,9551,-900,9484,-928,9419,-961,9358,-999,9300,-1042e" filled="false" stroked="true" strokeweight=".24851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198.947113pt;margin-top:-109.721321pt;width:256.6500pt;height:136.35pt;mso-position-horizontal-relative:page;mso-position-vertical-relative:paragraph;z-index:15734272" coordorigin="3979,-2194" coordsize="5133,2727">
            <v:shape style="position:absolute;left:5445;top:-1693;width:3661;height:1759" coordorigin="5446,-1693" coordsize="3661,1759" path="m5446,66l7229,66,7229,-917m7343,-523l7229,-523,7229,-917m9106,-834l7229,-834,7229,-917m5446,-720l7229,-720,7229,-917m5446,-1693l7229,-1693,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m7229,-1548l7229,-917m7229,-275l7229,-917e" filled="false" stroked="true" strokeweight=".517884pt" strokecolor="#000000">
              <v:path arrowok="t"/>
              <v:stroke dashstyle="solid"/>
            </v:shape>
            <v:shape style="position:absolute;left:7125;top:-2185;width:218;height:2542" type="#_x0000_t75" stroked="false">
              <v:imagedata r:id="rId26" o:title=""/>
            </v:shape>
            <v:shape style="position:absolute;left:7125;top:-2185;width:218;height:2542" coordorigin="7126,-2184" coordsize="218,2542" path="m7234,-2163l7201,-2160,7174,-2153,7155,-2143,7148,-2131,7155,-2118,7174,-2108,7201,-2101,7234,-2099,7268,-2101,7295,-2108,7313,-2118,7320,-2131,7313,-2143,7295,-2153,7268,-2160,7234,-2163xm7126,304l7126,-2127,7127,-2131,7135,-2151,7158,-2168,7193,-2180,7234,-2184,7276,-2180,7310,-2168,7333,-2151,7341,-2131,7341,-2131,7341,-2131,7341,-2131,7343,-2127,7343,304,7341,304,7333,325,7310,342,7276,354,7234,358,7193,354,7158,342,7135,325,7127,304,7127,304,7127,304,7127,304,7126,304xe" filled="false" stroked="true" strokeweight=".517884pt" strokecolor="#373773">
              <v:path arrowok="t"/>
              <v:stroke dashstyle="solid"/>
            </v:shape>
            <v:shape style="position:absolute;left:7125;top:-2185;width:218;height:2542" coordorigin="7126,-2184" coordsize="218,2542" path="m7126,304l7126,-2127,7127,-2131,7135,-2151,7158,-2168,7193,-2180,7234,-2184,7276,-2180,7310,-2168,7333,-2151,7341,-2131,7343,-2127,7343,304,7341,304,7333,325,7310,342,7276,354,7234,358,7193,354,7158,342,7135,325,7127,304e" filled="false" stroked="true" strokeweight="1.036873pt" strokecolor="#000000">
              <v:path arrowok="t"/>
              <v:stroke dashstyle="solid"/>
            </v:shape>
            <v:shape style="position:absolute;left:4886;top:-1693;width:560;height:1759" coordorigin="4886,-1693" coordsize="560,1759" path="m4886,-1693l5446,-1693m4886,-720l5446,-720m4886,66l5446,66e" filled="false" stroked="true" strokeweight=".497169pt" strokecolor="#000000">
              <v:path arrowok="t"/>
              <v:stroke dashstyle="solid"/>
            </v:shape>
            <v:shape style="position:absolute;left:3983;top:-53;width:903;height:580" type="#_x0000_t202" filled="true" fillcolor="#808080" stroked="true" strokeweight=".496946pt" strokecolor="#000000">
              <v:textbox inset="0,0,0,0">
                <w:txbxContent>
                  <w:p>
                    <w:pPr>
                      <w:spacing w:line="232" w:lineRule="auto" w:before="89"/>
                      <w:ind w:left="278" w:right="0" w:hanging="208"/>
                      <w:jc w:val="left"/>
                      <w:rPr>
                        <w:rFonts w:ascii="宋体"/>
                        <w:sz w:val="16"/>
                      </w:rPr>
                    </w:pPr>
                    <w:r>
                      <w:rPr>
                        <w:rFonts w:ascii="宋体"/>
                        <w:sz w:val="16"/>
                      </w:rPr>
                      <w:t>NET-UART- </w:t>
                    </w:r>
                    <w:r>
                      <w:rPr>
                        <w:rFonts w:ascii="宋体"/>
                        <w:w w:val="105"/>
                        <w:sz w:val="16"/>
                      </w:rPr>
                      <w:t>9120</w:t>
                    </w:r>
                  </w:p>
                </w:txbxContent>
              </v:textbox>
              <v:fill type="solid"/>
              <v:stroke dashstyle="solid"/>
              <w10:wrap type="none"/>
            </v:shape>
            <v:shape style="position:absolute;left:3983;top:-1021;width:903;height:580" type="#_x0000_t202" filled="true" fillcolor="#808080" stroked="true" strokeweight=".496946pt" strokecolor="#000000">
              <v:textbox inset="0,0,0,0">
                <w:txbxContent>
                  <w:p>
                    <w:pPr>
                      <w:spacing w:line="232" w:lineRule="auto" w:before="90"/>
                      <w:ind w:left="278" w:right="0" w:hanging="208"/>
                      <w:jc w:val="left"/>
                      <w:rPr>
                        <w:rFonts w:ascii="宋体"/>
                        <w:sz w:val="16"/>
                      </w:rPr>
                    </w:pPr>
                    <w:r>
                      <w:rPr>
                        <w:rFonts w:ascii="宋体"/>
                        <w:sz w:val="16"/>
                      </w:rPr>
                      <w:t>NET-UART- </w:t>
                    </w:r>
                    <w:r>
                      <w:rPr>
                        <w:rFonts w:ascii="宋体"/>
                        <w:w w:val="105"/>
                        <w:sz w:val="16"/>
                      </w:rPr>
                      <w:t>9120</w:t>
                    </w:r>
                  </w:p>
                </w:txbxContent>
              </v:textbox>
              <v:fill type="solid"/>
              <v:stroke dashstyle="solid"/>
              <w10:wrap type="none"/>
            </v:shape>
            <v:shape style="position:absolute;left:3983;top:-1957;width:903;height:575" type="#_x0000_t202" filled="true" fillcolor="#808080" stroked="true" strokeweight=".496946pt" strokecolor="#000000">
              <v:textbox inset="0,0,0,0">
                <w:txbxContent>
                  <w:p>
                    <w:pPr>
                      <w:spacing w:line="232" w:lineRule="auto" w:before="60"/>
                      <w:ind w:left="278" w:right="0" w:hanging="208"/>
                      <w:jc w:val="left"/>
                      <w:rPr>
                        <w:rFonts w:ascii="宋体"/>
                        <w:sz w:val="16"/>
                      </w:rPr>
                    </w:pPr>
                    <w:r>
                      <w:rPr>
                        <w:rFonts w:ascii="宋体"/>
                        <w:sz w:val="16"/>
                      </w:rPr>
                      <w:t>NET-UART- </w:t>
                    </w:r>
                    <w:r>
                      <w:rPr>
                        <w:rFonts w:ascii="宋体"/>
                        <w:w w:val="105"/>
                        <w:sz w:val="16"/>
                      </w:rPr>
                      <w:t>9120</w:t>
                    </w:r>
                  </w:p>
                </w:txbxContent>
              </v:textbox>
              <v:fill type="solid"/>
              <v:stroke dashstyle="solid"/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5296" from="199.195587pt,-36.520908pt" to="157.720016pt,-36.520908pt" stroked="true" strokeweight=".496631pt" strokecolor="#000000">
            <v:stroke dashstyle="solid"/>
            <w10:wrap type="none"/>
          </v:line>
        </w:pict>
      </w:r>
      <w:r>
        <w:rPr/>
        <w:pict>
          <v:shape style="position:absolute;margin-left:112.096886pt;margin-top:-2.636174pt;width:45.65pt;height:29pt;mso-position-horizontal-relative:page;mso-position-vertical-relative:paragraph;z-index:15735808" type="#_x0000_t202" filled="true" fillcolor="#808080" stroked="true" strokeweight=".496941pt" strokecolor="#000000">
            <v:textbox inset="0,0,0,0">
              <w:txbxContent>
                <w:p>
                  <w:pPr>
                    <w:spacing w:line="232" w:lineRule="auto" w:before="79"/>
                    <w:ind w:left="121" w:right="34" w:hanging="42"/>
                    <w:jc w:val="left"/>
                    <w:rPr>
                      <w:rFonts w:ascii="宋体" w:eastAsia="宋体" w:hint="eastAsia"/>
                      <w:sz w:val="16"/>
                    </w:rPr>
                  </w:pPr>
                  <w:r>
                    <w:rPr>
                      <w:rFonts w:ascii="宋体" w:eastAsia="宋体" w:hint="eastAsia"/>
                      <w:w w:val="105"/>
                      <w:sz w:val="16"/>
                    </w:rPr>
                    <w:t>MCU或其他串口设备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pict>
          <v:shape style="position:absolute;margin-left:112.096886pt;margin-top:-51.005985pt;width:45.65pt;height:29pt;mso-position-horizontal-relative:page;mso-position-vertical-relative:paragraph;z-index:15736320" type="#_x0000_t202" filled="true" fillcolor="#808080" stroked="true" strokeweight=".496941pt" strokecolor="#000000">
            <v:textbox inset="0,0,0,0">
              <w:txbxContent>
                <w:p>
                  <w:pPr>
                    <w:spacing w:line="232" w:lineRule="auto" w:before="69"/>
                    <w:ind w:left="121" w:right="34" w:hanging="42"/>
                    <w:jc w:val="left"/>
                    <w:rPr>
                      <w:rFonts w:ascii="宋体" w:eastAsia="宋体" w:hint="eastAsia"/>
                      <w:sz w:val="16"/>
                    </w:rPr>
                  </w:pPr>
                  <w:r>
                    <w:rPr>
                      <w:rFonts w:ascii="宋体" w:eastAsia="宋体" w:hint="eastAsia"/>
                      <w:w w:val="105"/>
                      <w:sz w:val="16"/>
                    </w:rPr>
                    <w:t>MCU或其他串口设备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>
          <w:rFonts w:ascii="宋体" w:eastAsia="宋体" w:hint="eastAsia"/>
          <w:w w:val="105"/>
          <w:sz w:val="16"/>
        </w:rPr>
        <w:t>服务器</w:t>
      </w:r>
    </w:p>
    <w:p>
      <w:pPr>
        <w:pStyle w:val="BodyText"/>
        <w:rPr>
          <w:rFonts w:ascii="宋体"/>
          <w:sz w:val="19"/>
        </w:rPr>
      </w:pPr>
    </w:p>
    <w:p>
      <w:pPr>
        <w:pStyle w:val="BodyText"/>
        <w:spacing w:before="78"/>
        <w:ind w:right="25"/>
        <w:jc w:val="center"/>
        <w:rPr>
          <w:rFonts w:ascii="宋体" w:eastAsia="宋体" w:hint="eastAsia"/>
        </w:rPr>
      </w:pPr>
      <w:r>
        <w:rPr>
          <w:rFonts w:ascii="Times New Roman" w:eastAsia="Times New Roman"/>
        </w:rPr>
        <w:t>CH9120 </w:t>
      </w:r>
      <w:r>
        <w:rPr>
          <w:rFonts w:ascii="宋体" w:eastAsia="宋体" w:hint="eastAsia"/>
        </w:rPr>
        <w:t>应用框图</w:t>
      </w:r>
    </w:p>
    <w:p>
      <w:pPr>
        <w:pStyle w:val="BodyText"/>
        <w:spacing w:before="12"/>
        <w:rPr>
          <w:rFonts w:ascii="宋体"/>
          <w:sz w:val="25"/>
        </w:rPr>
      </w:pPr>
    </w:p>
    <w:p>
      <w:pPr>
        <w:pStyle w:val="Heading2"/>
        <w:numPr>
          <w:ilvl w:val="1"/>
          <w:numId w:val="2"/>
        </w:numPr>
        <w:tabs>
          <w:tab w:pos="721" w:val="left" w:leader="none"/>
        </w:tabs>
        <w:spacing w:line="240" w:lineRule="auto" w:before="0" w:after="0"/>
        <w:ind w:left="720" w:right="0" w:hanging="601"/>
        <w:jc w:val="left"/>
      </w:pPr>
      <w:r>
        <w:rPr/>
        <w:t>TCP SERVER</w:t>
      </w:r>
      <w:r>
        <w:rPr>
          <w:spacing w:val="-20"/>
        </w:rPr>
        <w:t> 模式</w:t>
      </w:r>
    </w:p>
    <w:p>
      <w:pPr>
        <w:pStyle w:val="BodyText"/>
        <w:spacing w:line="278" w:lineRule="auto" w:before="107"/>
        <w:ind w:left="120" w:right="790" w:firstLine="419"/>
        <w:jc w:val="both"/>
      </w:pPr>
      <w:r>
        <w:rPr>
          <w:spacing w:val="-20"/>
        </w:rPr>
        <w:t>在 </w:t>
      </w:r>
      <w:r>
        <w:rPr/>
        <w:t>TCP SERVER</w:t>
      </w:r>
      <w:r>
        <w:rPr>
          <w:spacing w:val="-7"/>
        </w:rPr>
        <w:t> 模式，模块上电后，会监听本地端口是否有客户端请求连接，连接建立</w:t>
      </w:r>
      <w:r>
        <w:rPr>
          <w:spacing w:val="-5"/>
        </w:rPr>
        <w:t>后，可实现网络数据和串口数据的双向透明传输。此模式下，</w:t>
      </w:r>
      <w:r>
        <w:rPr/>
        <w:t>TCP CLIENT</w:t>
      </w:r>
      <w:r>
        <w:rPr>
          <w:spacing w:val="-31"/>
        </w:rPr>
        <w:t> 的 </w:t>
      </w:r>
      <w:r>
        <w:rPr/>
        <w:t>IP</w:t>
      </w:r>
      <w:r>
        <w:rPr>
          <w:spacing w:val="-10"/>
        </w:rPr>
        <w:t> 需对模块可</w:t>
      </w:r>
      <w:r>
        <w:rPr>
          <w:spacing w:val="-8"/>
        </w:rPr>
        <w:t>见，可见的含义是指通过客户端 </w:t>
      </w:r>
      <w:r>
        <w:rPr/>
        <w:t>IP</w:t>
      </w:r>
      <w:r>
        <w:rPr>
          <w:spacing w:val="-15"/>
        </w:rPr>
        <w:t> 可直接 </w:t>
      </w:r>
      <w:r>
        <w:rPr/>
        <w:t>PING</w:t>
      </w:r>
      <w:r>
        <w:rPr>
          <w:spacing w:val="-15"/>
        </w:rPr>
        <w:t> 通模块 </w:t>
      </w:r>
      <w:r>
        <w:rPr/>
        <w:t>IP</w:t>
      </w:r>
      <w:r>
        <w:rPr>
          <w:spacing w:val="-3"/>
        </w:rPr>
        <w:t>(详见第四节)。模块需要配置的</w:t>
      </w:r>
      <w:r>
        <w:rPr>
          <w:spacing w:val="-1"/>
        </w:rPr>
        <w:t>网络参数有：工作模式、模块 </w:t>
      </w:r>
      <w:r>
        <w:rPr/>
        <w:t>IP</w:t>
      </w:r>
      <w:r>
        <w:rPr>
          <w:spacing w:val="-3"/>
        </w:rPr>
        <w:t>、子网掩码、默认网关、模块端口。此模式下，只能支持</w:t>
      </w:r>
      <w:r>
        <w:rPr>
          <w:spacing w:val="-20"/>
        </w:rPr>
        <w:t>一个 </w:t>
      </w:r>
      <w:r>
        <w:rPr/>
        <w:t>TCP</w:t>
      </w:r>
      <w:r>
        <w:rPr>
          <w:spacing w:val="-10"/>
        </w:rPr>
        <w:t> 客户端连接。</w:t>
      </w:r>
    </w:p>
    <w:p>
      <w:pPr>
        <w:pStyle w:val="BodyText"/>
        <w:spacing w:before="4"/>
        <w:rPr>
          <w:sz w:val="22"/>
        </w:rPr>
      </w:pPr>
    </w:p>
    <w:p>
      <w:pPr>
        <w:pStyle w:val="Heading2"/>
        <w:numPr>
          <w:ilvl w:val="1"/>
          <w:numId w:val="2"/>
        </w:numPr>
        <w:tabs>
          <w:tab w:pos="721" w:val="left" w:leader="none"/>
        </w:tabs>
        <w:spacing w:line="240" w:lineRule="auto" w:before="0" w:after="0"/>
        <w:ind w:left="720" w:right="0" w:hanging="601"/>
        <w:jc w:val="left"/>
      </w:pPr>
      <w:r>
        <w:rPr/>
        <w:t>UDP</w:t>
      </w:r>
      <w:r>
        <w:rPr>
          <w:spacing w:val="-1"/>
        </w:rPr>
        <w:t> </w:t>
      </w:r>
      <w:r>
        <w:rPr/>
        <w:t>CLIENT</w:t>
      </w:r>
      <w:r>
        <w:rPr>
          <w:spacing w:val="-20"/>
        </w:rPr>
        <w:t> 模式</w:t>
      </w:r>
    </w:p>
    <w:p>
      <w:pPr>
        <w:pStyle w:val="BodyText"/>
        <w:spacing w:line="273" w:lineRule="auto" w:before="84"/>
        <w:ind w:left="120" w:right="685" w:firstLine="419"/>
      </w:pPr>
      <w:r>
        <w:rPr>
          <w:spacing w:val="-24"/>
        </w:rPr>
        <w:t>在 </w:t>
      </w:r>
      <w:r>
        <w:rPr/>
        <w:t>UDP</w:t>
      </w:r>
      <w:r>
        <w:rPr>
          <w:spacing w:val="-47"/>
        </w:rPr>
        <w:t> </w:t>
      </w:r>
      <w:r>
        <w:rPr>
          <w:sz w:val="24"/>
        </w:rPr>
        <w:t>CLIENT</w:t>
      </w:r>
      <w:r>
        <w:rPr>
          <w:spacing w:val="10"/>
          <w:sz w:val="24"/>
        </w:rPr>
        <w:t> </w:t>
      </w:r>
      <w:r>
        <w:rPr>
          <w:spacing w:val="-12"/>
        </w:rPr>
        <w:t>模式，模块上电后，会把发往本地端口的数据</w:t>
      </w:r>
      <w:r>
        <w:rPr>
          <w:spacing w:val="-3"/>
        </w:rPr>
        <w:t>（</w:t>
      </w:r>
      <w:r>
        <w:rPr>
          <w:spacing w:val="-10"/>
        </w:rPr>
        <w:t>来自于目的 </w:t>
      </w:r>
      <w:r>
        <w:rPr/>
        <w:t>IP</w:t>
      </w:r>
      <w:r>
        <w:rPr>
          <w:spacing w:val="-13"/>
        </w:rPr>
        <w:t> 和端口</w:t>
      </w:r>
      <w:r>
        <w:rPr/>
        <w:t>） </w:t>
      </w:r>
      <w:r>
        <w:rPr>
          <w:spacing w:val="-4"/>
        </w:rPr>
        <w:t>透明转发到模块串口，同理，发往模块串口的数据也会通过 </w:t>
      </w:r>
      <w:r>
        <w:rPr/>
        <w:t>UDP</w:t>
      </w:r>
      <w:r>
        <w:rPr>
          <w:spacing w:val="-8"/>
        </w:rPr>
        <w:t> 方式转发至设定的目的 </w:t>
      </w:r>
      <w:r>
        <w:rPr/>
        <w:t>IP </w:t>
      </w:r>
      <w:r>
        <w:rPr>
          <w:spacing w:val="-3"/>
        </w:rPr>
        <w:t>和端口。此模式下，模块需要配置的网络参数有：工作模式、模块 </w:t>
      </w:r>
      <w:r>
        <w:rPr/>
        <w:t>IP</w:t>
      </w:r>
      <w:r>
        <w:rPr>
          <w:spacing w:val="-2"/>
        </w:rPr>
        <w:t>、子网掩码、默认网</w:t>
      </w:r>
      <w:r>
        <w:rPr>
          <w:spacing w:val="-8"/>
        </w:rPr>
        <w:t>关、模块端口、目的 </w:t>
      </w:r>
      <w:r>
        <w:rPr/>
        <w:t>IP</w:t>
      </w:r>
      <w:r>
        <w:rPr>
          <w:spacing w:val="-3"/>
        </w:rPr>
        <w:t>、目的端口。</w:t>
      </w:r>
    </w:p>
    <w:p>
      <w:pPr>
        <w:pStyle w:val="BodyText"/>
        <w:spacing w:before="8"/>
        <w:rPr>
          <w:sz w:val="28"/>
        </w:rPr>
      </w:pPr>
    </w:p>
    <w:p>
      <w:pPr>
        <w:pStyle w:val="Heading2"/>
        <w:numPr>
          <w:ilvl w:val="1"/>
          <w:numId w:val="2"/>
        </w:numPr>
        <w:tabs>
          <w:tab w:pos="721" w:val="left" w:leader="none"/>
        </w:tabs>
        <w:spacing w:line="240" w:lineRule="auto" w:before="0" w:after="0"/>
        <w:ind w:left="720" w:right="0" w:hanging="601"/>
        <w:jc w:val="left"/>
      </w:pPr>
      <w:r>
        <w:rPr/>
        <w:t>UDP SERVER</w:t>
      </w:r>
      <w:r>
        <w:rPr>
          <w:spacing w:val="-20"/>
        </w:rPr>
        <w:t> 模式</w:t>
      </w:r>
    </w:p>
    <w:p>
      <w:pPr>
        <w:pStyle w:val="BodyText"/>
        <w:spacing w:line="268" w:lineRule="auto" w:before="84"/>
        <w:ind w:left="120" w:right="791" w:firstLine="419"/>
        <w:jc w:val="both"/>
      </w:pPr>
      <w:r>
        <w:rPr>
          <w:spacing w:val="-22"/>
        </w:rPr>
        <w:t>在 </w:t>
      </w:r>
      <w:r>
        <w:rPr/>
        <w:t>UDP </w:t>
      </w:r>
      <w:r>
        <w:rPr>
          <w:sz w:val="24"/>
        </w:rPr>
        <w:t>SERVER </w:t>
      </w:r>
      <w:r>
        <w:rPr>
          <w:spacing w:val="-8"/>
        </w:rPr>
        <w:t>模式，接收发往本地 </w:t>
      </w:r>
      <w:r>
        <w:rPr/>
        <w:t>IP</w:t>
      </w:r>
      <w:r>
        <w:rPr>
          <w:spacing w:val="-8"/>
        </w:rPr>
        <w:t> 和端口的所有数据并转发至串口，发往模块串</w:t>
      </w:r>
      <w:r>
        <w:rPr>
          <w:spacing w:val="-10"/>
        </w:rPr>
        <w:t>口的数据也会通过 </w:t>
      </w:r>
      <w:r>
        <w:rPr/>
        <w:t>UDP</w:t>
      </w:r>
      <w:r>
        <w:rPr>
          <w:spacing w:val="-11"/>
        </w:rPr>
        <w:t> 方式转发至与之通信的 </w:t>
      </w:r>
      <w:r>
        <w:rPr/>
        <w:t>UDP</w:t>
      </w:r>
      <w:r>
        <w:rPr>
          <w:spacing w:val="-31"/>
        </w:rPr>
        <w:t> 的 </w:t>
      </w:r>
      <w:r>
        <w:rPr/>
        <w:t>IP</w:t>
      </w:r>
      <w:r>
        <w:rPr>
          <w:spacing w:val="-8"/>
        </w:rPr>
        <w:t> 和端口。此模式下，模块需要配置</w:t>
      </w:r>
      <w:r>
        <w:rPr>
          <w:spacing w:val="-9"/>
        </w:rPr>
        <w:t>的网络参数有：工作模式、模块 </w:t>
      </w:r>
      <w:r>
        <w:rPr/>
        <w:t>IP</w:t>
      </w:r>
      <w:r>
        <w:rPr>
          <w:spacing w:val="-3"/>
        </w:rPr>
        <w:t>、子网掩码、默认网关、模块端口</w:t>
      </w:r>
    </w:p>
    <w:p>
      <w:pPr>
        <w:pStyle w:val="BodyText"/>
        <w:spacing w:before="6"/>
        <w:rPr>
          <w:sz w:val="29"/>
        </w:rPr>
      </w:pPr>
    </w:p>
    <w:p>
      <w:pPr>
        <w:pStyle w:val="Heading2"/>
        <w:numPr>
          <w:ilvl w:val="1"/>
          <w:numId w:val="2"/>
        </w:numPr>
        <w:tabs>
          <w:tab w:pos="600" w:val="left" w:leader="none"/>
        </w:tabs>
        <w:spacing w:line="240" w:lineRule="auto" w:before="0" w:after="0"/>
        <w:ind w:left="720" w:right="5863" w:hanging="721"/>
        <w:jc w:val="right"/>
      </w:pPr>
      <w:r>
        <w:rPr/>
        <w:t>配置软件使用说明及举例</w:t>
      </w:r>
    </w:p>
    <w:p>
      <w:pPr>
        <w:pStyle w:val="BodyText"/>
        <w:spacing w:before="106"/>
        <w:ind w:right="5950"/>
        <w:jc w:val="right"/>
      </w:pPr>
      <w:r>
        <w:rPr>
          <w:spacing w:val="-3"/>
        </w:rPr>
        <w:t>配置软件完整使用流程如下：</w:t>
      </w:r>
    </w:p>
    <w:p>
      <w:pPr>
        <w:spacing w:after="0"/>
        <w:jc w:val="right"/>
        <w:sectPr>
          <w:pgSz w:w="11910" w:h="16840"/>
          <w:pgMar w:header="852" w:footer="0" w:top="1400" w:bottom="280" w:left="1680" w:right="1000"/>
        </w:sectPr>
      </w:pPr>
    </w:p>
    <w:p>
      <w:pPr>
        <w:pStyle w:val="ListParagraph"/>
        <w:numPr>
          <w:ilvl w:val="2"/>
          <w:numId w:val="2"/>
        </w:numPr>
        <w:tabs>
          <w:tab w:pos="1261" w:val="left" w:leader="none"/>
        </w:tabs>
        <w:spacing w:line="240" w:lineRule="auto" w:before="61" w:after="0"/>
        <w:ind w:left="1260" w:right="0" w:hanging="721"/>
        <w:jc w:val="left"/>
        <w:rPr>
          <w:sz w:val="21"/>
        </w:rPr>
      </w:pPr>
      <w:r>
        <w:rPr>
          <w:spacing w:val="-12"/>
          <w:w w:val="100"/>
          <w:sz w:val="21"/>
        </w:rPr>
        <w:t>点击“搜索模块”，模块列表会显示出子网内模块；</w:t>
      </w:r>
    </w:p>
    <w:p>
      <w:pPr>
        <w:pStyle w:val="ListParagraph"/>
        <w:numPr>
          <w:ilvl w:val="2"/>
          <w:numId w:val="2"/>
        </w:numPr>
        <w:tabs>
          <w:tab w:pos="1261" w:val="left" w:leader="none"/>
        </w:tabs>
        <w:spacing w:line="240" w:lineRule="auto" w:before="44" w:after="0"/>
        <w:ind w:left="1260" w:right="0" w:hanging="721"/>
        <w:jc w:val="left"/>
        <w:rPr>
          <w:sz w:val="21"/>
        </w:rPr>
      </w:pPr>
      <w:r>
        <w:rPr>
          <w:spacing w:val="-10"/>
          <w:sz w:val="21"/>
        </w:rPr>
        <w:t>选择模块列表里面的模块，在左侧修改参数，然后点击“配置模块参数”；</w:t>
      </w:r>
    </w:p>
    <w:p>
      <w:pPr>
        <w:pStyle w:val="ListParagraph"/>
        <w:numPr>
          <w:ilvl w:val="2"/>
          <w:numId w:val="2"/>
        </w:numPr>
        <w:tabs>
          <w:tab w:pos="1261" w:val="left" w:leader="none"/>
        </w:tabs>
        <w:spacing w:line="278" w:lineRule="auto" w:before="42" w:after="0"/>
        <w:ind w:left="1260" w:right="793" w:hanging="720"/>
        <w:jc w:val="left"/>
        <w:rPr>
          <w:sz w:val="21"/>
        </w:rPr>
      </w:pPr>
      <w:r>
        <w:rPr>
          <w:spacing w:val="-2"/>
          <w:w w:val="100"/>
          <w:sz w:val="21"/>
        </w:rPr>
        <w:t>配置完成后，模块会重启，稍等一会，点击</w:t>
      </w:r>
      <w:r>
        <w:rPr>
          <w:spacing w:val="1"/>
          <w:sz w:val="21"/>
        </w:rPr>
        <w:t> </w:t>
      </w:r>
      <w:r>
        <w:rPr>
          <w:spacing w:val="-13"/>
          <w:w w:val="100"/>
          <w:sz w:val="21"/>
        </w:rPr>
        <w:t>“搜索模块”，找到模块，查看配</w:t>
      </w:r>
      <w:r>
        <w:rPr>
          <w:spacing w:val="-1"/>
          <w:sz w:val="21"/>
        </w:rPr>
        <w:t>置结果。</w:t>
      </w:r>
    </w:p>
    <w:p>
      <w:pPr>
        <w:pStyle w:val="BodyText"/>
        <w:spacing w:line="269" w:lineRule="exact"/>
        <w:ind w:left="540"/>
      </w:pPr>
      <w:r>
        <w:rPr/>
        <w:t>举例：CH9120 工作在 TCP 客户端模式，计算机上建立 TCP 服务器，通过 TCP 方式通信。</w:t>
      </w:r>
    </w:p>
    <w:p>
      <w:pPr>
        <w:pStyle w:val="ListParagraph"/>
        <w:numPr>
          <w:ilvl w:val="0"/>
          <w:numId w:val="3"/>
        </w:numPr>
        <w:tabs>
          <w:tab w:pos="1261" w:val="left" w:leader="none"/>
        </w:tabs>
        <w:spacing w:line="278" w:lineRule="auto" w:before="43" w:after="0"/>
        <w:ind w:left="1260" w:right="797" w:hanging="720"/>
        <w:jc w:val="left"/>
        <w:rPr>
          <w:sz w:val="21"/>
        </w:rPr>
      </w:pPr>
      <w:r>
        <w:rPr>
          <w:spacing w:val="-2"/>
          <w:sz w:val="21"/>
        </w:rPr>
        <w:t>模块上电，通过网线与计算机直接相连</w:t>
      </w:r>
      <w:r>
        <w:rPr>
          <w:sz w:val="21"/>
        </w:rPr>
        <w:t>（</w:t>
      </w:r>
      <w:r>
        <w:rPr>
          <w:spacing w:val="-4"/>
          <w:sz w:val="21"/>
        </w:rPr>
        <w:t>或者将模块和计算机接入到同一个局</w:t>
      </w:r>
      <w:r>
        <w:rPr>
          <w:spacing w:val="-1"/>
          <w:sz w:val="21"/>
        </w:rPr>
        <w:t>域网内</w:t>
      </w:r>
      <w:r>
        <w:rPr>
          <w:spacing w:val="-106"/>
          <w:sz w:val="21"/>
        </w:rPr>
        <w:t>）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3"/>
        </w:numPr>
        <w:tabs>
          <w:tab w:pos="1261" w:val="left" w:leader="none"/>
        </w:tabs>
        <w:spacing w:line="269" w:lineRule="exact" w:before="0" w:after="0"/>
        <w:ind w:left="1260" w:right="0" w:hanging="721"/>
        <w:jc w:val="left"/>
        <w:rPr>
          <w:sz w:val="21"/>
        </w:rPr>
      </w:pPr>
      <w:r>
        <w:rPr>
          <w:spacing w:val="-8"/>
          <w:sz w:val="21"/>
        </w:rPr>
        <w:t>计算机端运行串口与 </w:t>
      </w:r>
      <w:r>
        <w:rPr>
          <w:sz w:val="21"/>
        </w:rPr>
        <w:t>TCP/UDP</w:t>
      </w:r>
      <w:r>
        <w:rPr>
          <w:spacing w:val="-14"/>
          <w:sz w:val="21"/>
        </w:rPr>
        <w:t> 调试工具，创建 </w:t>
      </w:r>
      <w:r>
        <w:rPr>
          <w:sz w:val="21"/>
        </w:rPr>
        <w:t>TCP</w:t>
      </w:r>
      <w:r>
        <w:rPr>
          <w:spacing w:val="-2"/>
          <w:sz w:val="21"/>
        </w:rPr>
        <w:t> 服务器。设置如下：</w:t>
      </w:r>
    </w:p>
    <w:p>
      <w:pPr>
        <w:pStyle w:val="BodyText"/>
        <w:spacing w:line="278" w:lineRule="auto" w:before="43"/>
        <w:ind w:left="120" w:right="793"/>
      </w:pPr>
      <w:r>
        <w:rPr/>
        <w:drawing>
          <wp:anchor distT="0" distB="0" distL="0" distR="0" allowOverlap="1" layoutInCell="1" locked="0" behindDoc="0" simplePos="0" relativeHeight="17">
            <wp:simplePos x="0" y="0"/>
            <wp:positionH relativeFrom="page">
              <wp:posOffset>1753870</wp:posOffset>
            </wp:positionH>
            <wp:positionV relativeFrom="paragraph">
              <wp:posOffset>504698</wp:posOffset>
            </wp:positionV>
            <wp:extent cx="4107562" cy="2818638"/>
            <wp:effectExtent l="0" t="0" r="0" b="0"/>
            <wp:wrapTopAndBottom/>
            <wp:docPr id="3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7562" cy="2818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</w:rPr>
        <w:t>其中协议类型为 </w:t>
      </w:r>
      <w:r>
        <w:rPr/>
        <w:t>TCP</w:t>
      </w:r>
      <w:r>
        <w:rPr>
          <w:spacing w:val="-52"/>
        </w:rPr>
        <w:t> </w:t>
      </w:r>
      <w:r>
        <w:rPr>
          <w:spacing w:val="-3"/>
        </w:rPr>
        <w:t>SERVER</w:t>
      </w:r>
      <w:r>
        <w:rPr>
          <w:spacing w:val="-14"/>
        </w:rPr>
        <w:t>，本地 </w:t>
      </w:r>
      <w:r>
        <w:rPr/>
        <w:t>IP</w:t>
      </w:r>
      <w:r>
        <w:rPr>
          <w:spacing w:val="-15"/>
        </w:rPr>
        <w:t> 为 </w:t>
      </w:r>
      <w:r>
        <w:rPr/>
        <w:t>192.168.1.100</w:t>
      </w:r>
      <w:r>
        <w:rPr>
          <w:spacing w:val="-12"/>
        </w:rPr>
        <w:t>，端口为 </w:t>
      </w:r>
      <w:r>
        <w:rPr>
          <w:spacing w:val="-4"/>
        </w:rPr>
        <w:t>1000</w:t>
      </w:r>
      <w:r>
        <w:rPr>
          <w:spacing w:val="-5"/>
        </w:rPr>
        <w:t>，当前连接状态：未连接。</w:t>
      </w:r>
    </w:p>
    <w:p>
      <w:pPr>
        <w:pStyle w:val="ListParagraph"/>
        <w:numPr>
          <w:ilvl w:val="0"/>
          <w:numId w:val="3"/>
        </w:numPr>
        <w:tabs>
          <w:tab w:pos="1261" w:val="left" w:leader="none"/>
        </w:tabs>
        <w:spacing w:line="278" w:lineRule="auto" w:before="85" w:after="0"/>
        <w:ind w:left="540" w:right="2920" w:firstLine="0"/>
        <w:jc w:val="left"/>
        <w:rPr>
          <w:sz w:val="21"/>
        </w:rPr>
      </w:pPr>
      <w:r>
        <w:rPr>
          <w:spacing w:val="-17"/>
          <w:sz w:val="21"/>
        </w:rPr>
        <w:t>运行 </w:t>
      </w:r>
      <w:r>
        <w:rPr>
          <w:sz w:val="21"/>
        </w:rPr>
        <w:t>NetModuleConfig.exe</w:t>
      </w:r>
      <w:r>
        <w:rPr>
          <w:spacing w:val="-8"/>
          <w:sz w:val="21"/>
        </w:rPr>
        <w:t> 设置模块参数，操作如下： </w:t>
      </w:r>
      <w:r>
        <w:rPr>
          <w:spacing w:val="-5"/>
          <w:sz w:val="21"/>
        </w:rPr>
        <w:t>单机搜索模块，找到设备。</w:t>
      </w:r>
    </w:p>
    <w:p>
      <w:pPr>
        <w:pStyle w:val="BodyText"/>
        <w:spacing w:before="7"/>
        <w:rPr>
          <w:sz w:val="23"/>
        </w:rPr>
      </w:pPr>
      <w:r>
        <w:rPr/>
        <w:drawing>
          <wp:anchor distT="0" distB="0" distL="0" distR="0" allowOverlap="1" layoutInCell="1" locked="0" behindDoc="0" simplePos="0" relativeHeight="18">
            <wp:simplePos x="0" y="0"/>
            <wp:positionH relativeFrom="page">
              <wp:posOffset>1715770</wp:posOffset>
            </wp:positionH>
            <wp:positionV relativeFrom="paragraph">
              <wp:posOffset>216519</wp:posOffset>
            </wp:positionV>
            <wp:extent cx="4126519" cy="3207258"/>
            <wp:effectExtent l="0" t="0" r="0" b="0"/>
            <wp:wrapTopAndBottom/>
            <wp:docPr id="5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6519" cy="3207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3"/>
        </w:rPr>
        <w:sectPr>
          <w:pgSz w:w="11910" w:h="16840"/>
          <w:pgMar w:header="852" w:footer="0" w:top="1400" w:bottom="280" w:left="1680" w:right="1000"/>
        </w:sect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spacing w:before="72" w:after="19"/>
        <w:ind w:left="437"/>
        <w:rPr>
          <w:rFonts w:ascii="宋体" w:eastAsia="宋体" w:hint="eastAsia"/>
        </w:rPr>
      </w:pPr>
      <w:r>
        <w:rPr>
          <w:rFonts w:ascii="宋体" w:eastAsia="宋体" w:hint="eastAsia"/>
        </w:rPr>
        <w:t>双击搜索到的设备，获取参数。</w:t>
      </w:r>
    </w:p>
    <w:p>
      <w:pPr>
        <w:pStyle w:val="BodyText"/>
        <w:ind w:left="859"/>
        <w:rPr>
          <w:rFonts w:ascii="宋体"/>
          <w:sz w:val="20"/>
        </w:rPr>
      </w:pPr>
      <w:r>
        <w:rPr>
          <w:rFonts w:ascii="宋体"/>
          <w:sz w:val="20"/>
        </w:rPr>
        <w:drawing>
          <wp:inline distT="0" distB="0" distL="0" distR="0">
            <wp:extent cx="4307051" cy="3346704"/>
            <wp:effectExtent l="0" t="0" r="0" b="0"/>
            <wp:docPr id="7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7051" cy="334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/>
          <w:sz w:val="20"/>
        </w:rPr>
      </w:r>
    </w:p>
    <w:p>
      <w:pPr>
        <w:pStyle w:val="BodyText"/>
        <w:spacing w:line="278" w:lineRule="auto" w:before="57"/>
        <w:ind w:left="120" w:right="789" w:firstLine="314"/>
        <w:jc w:val="both"/>
        <w:rPr>
          <w:rFonts w:ascii="宋体" w:eastAsia="宋体" w:hint="eastAsia"/>
        </w:rPr>
      </w:pPr>
      <w:r>
        <w:rPr>
          <w:rFonts w:ascii="宋体" w:eastAsia="宋体" w:hint="eastAsia"/>
          <w:spacing w:val="-6"/>
        </w:rPr>
        <w:t>根据实际需求修改模块参数，设置网络方式为 </w:t>
      </w:r>
      <w:r>
        <w:rPr>
          <w:rFonts w:ascii="Times New Roman" w:eastAsia="Times New Roman"/>
        </w:rPr>
        <w:t>TCP CLIENT</w:t>
      </w:r>
      <w:r>
        <w:rPr>
          <w:rFonts w:ascii="宋体" w:eastAsia="宋体" w:hint="eastAsia"/>
          <w:spacing w:val="-13"/>
        </w:rPr>
        <w:t>，目的 </w:t>
      </w:r>
      <w:r>
        <w:rPr>
          <w:rFonts w:ascii="Times New Roman" w:eastAsia="Times New Roman"/>
        </w:rPr>
        <w:t>IP</w:t>
      </w:r>
      <w:r>
        <w:rPr>
          <w:rFonts w:ascii="宋体" w:eastAsia="宋体" w:hint="eastAsia"/>
          <w:spacing w:val="-9"/>
        </w:rPr>
        <w:t>，目的端口与 </w:t>
      </w:r>
      <w:r>
        <w:rPr>
          <w:rFonts w:ascii="Times New Roman" w:eastAsia="Times New Roman"/>
        </w:rPr>
        <w:t>TCP </w:t>
      </w:r>
      <w:r>
        <w:rPr>
          <w:rFonts w:ascii="Times New Roman" w:eastAsia="Times New Roman"/>
          <w:spacing w:val="-4"/>
        </w:rPr>
        <w:t>SERVER </w:t>
      </w:r>
      <w:r>
        <w:rPr>
          <w:rFonts w:ascii="宋体" w:eastAsia="宋体" w:hint="eastAsia"/>
          <w:spacing w:val="-17"/>
        </w:rPr>
        <w:t>的 </w:t>
      </w:r>
      <w:r>
        <w:rPr>
          <w:rFonts w:ascii="Times New Roman" w:eastAsia="Times New Roman"/>
        </w:rPr>
        <w:t>IP </w:t>
      </w:r>
      <w:r>
        <w:rPr>
          <w:rFonts w:ascii="宋体" w:eastAsia="宋体" w:hint="eastAsia"/>
          <w:spacing w:val="-3"/>
        </w:rPr>
        <w:t>和端口一致：</w:t>
      </w:r>
      <w:r>
        <w:rPr>
          <w:rFonts w:ascii="Times New Roman" w:eastAsia="Times New Roman"/>
        </w:rPr>
        <w:t>192.168.1.100:1000</w:t>
      </w:r>
      <w:r>
        <w:rPr>
          <w:rFonts w:ascii="宋体" w:eastAsia="宋体" w:hint="eastAsia"/>
          <w:spacing w:val="-3"/>
        </w:rPr>
        <w:t>。根据需求修改波特率等参数。然后点击配置模块</w:t>
      </w:r>
    </w:p>
    <w:p>
      <w:pPr>
        <w:pStyle w:val="BodyText"/>
        <w:ind w:left="874"/>
        <w:rPr>
          <w:rFonts w:ascii="宋体"/>
          <w:sz w:val="20"/>
        </w:rPr>
      </w:pPr>
      <w:r>
        <w:rPr>
          <w:rFonts w:ascii="宋体"/>
          <w:sz w:val="20"/>
        </w:rPr>
        <w:drawing>
          <wp:inline distT="0" distB="0" distL="0" distR="0">
            <wp:extent cx="4317702" cy="3346704"/>
            <wp:effectExtent l="0" t="0" r="0" b="0"/>
            <wp:docPr id="9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2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7702" cy="334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/>
          <w:sz w:val="20"/>
        </w:rPr>
      </w:r>
    </w:p>
    <w:p>
      <w:pPr>
        <w:spacing w:after="0"/>
        <w:rPr>
          <w:rFonts w:ascii="宋体"/>
          <w:sz w:val="20"/>
        </w:rPr>
        <w:sectPr>
          <w:pgSz w:w="11910" w:h="16840"/>
          <w:pgMar w:header="852" w:footer="0" w:top="1400" w:bottom="280" w:left="1680" w:right="1000"/>
        </w:sectPr>
      </w:pPr>
    </w:p>
    <w:p>
      <w:pPr>
        <w:pStyle w:val="BodyText"/>
        <w:spacing w:before="1"/>
        <w:rPr>
          <w:rFonts w:ascii="宋体"/>
          <w:sz w:val="23"/>
        </w:rPr>
      </w:pPr>
    </w:p>
    <w:p>
      <w:pPr>
        <w:pStyle w:val="ListParagraph"/>
        <w:numPr>
          <w:ilvl w:val="0"/>
          <w:numId w:val="3"/>
        </w:numPr>
        <w:tabs>
          <w:tab w:pos="650" w:val="left" w:leader="none"/>
        </w:tabs>
        <w:spacing w:line="278" w:lineRule="auto" w:before="78" w:after="0"/>
        <w:ind w:left="120" w:right="793" w:firstLine="0"/>
        <w:jc w:val="left"/>
        <w:rPr>
          <w:rFonts w:ascii="宋体" w:eastAsia="宋体" w:hint="eastAsia"/>
          <w:sz w:val="19"/>
        </w:rPr>
      </w:pPr>
      <w:r>
        <w:rPr>
          <w:rFonts w:ascii="宋体" w:eastAsia="宋体" w:hint="eastAsia"/>
          <w:spacing w:val="-5"/>
          <w:sz w:val="21"/>
        </w:rPr>
        <w:t>此时计算机端串口调试软件显示 </w:t>
      </w:r>
      <w:r>
        <w:rPr>
          <w:rFonts w:ascii="Times New Roman" w:eastAsia="Times New Roman"/>
          <w:sz w:val="21"/>
        </w:rPr>
        <w:t>CH9120</w:t>
      </w:r>
      <w:r>
        <w:rPr>
          <w:rFonts w:ascii="Times New Roman" w:eastAsia="Times New Roman"/>
          <w:spacing w:val="35"/>
          <w:sz w:val="21"/>
        </w:rPr>
        <w:t> </w:t>
      </w:r>
      <w:r>
        <w:rPr>
          <w:rFonts w:ascii="宋体" w:eastAsia="宋体" w:hint="eastAsia"/>
          <w:spacing w:val="-3"/>
          <w:sz w:val="21"/>
        </w:rPr>
        <w:t>模块客户端已连接，选好串口参数，打开串口即可进行数据收发测试。</w:t>
      </w:r>
    </w:p>
    <w:p>
      <w:pPr>
        <w:pStyle w:val="BodyText"/>
        <w:spacing w:before="2"/>
        <w:rPr>
          <w:rFonts w:ascii="宋体"/>
          <w:sz w:val="26"/>
        </w:rPr>
      </w:pPr>
      <w:r>
        <w:rPr/>
        <w:drawing>
          <wp:anchor distT="0" distB="0" distL="0" distR="0" allowOverlap="1" layoutInCell="1" locked="0" behindDoc="0" simplePos="0" relativeHeight="19">
            <wp:simplePos x="0" y="0"/>
            <wp:positionH relativeFrom="page">
              <wp:posOffset>1406525</wp:posOffset>
            </wp:positionH>
            <wp:positionV relativeFrom="paragraph">
              <wp:posOffset>237990</wp:posOffset>
            </wp:positionV>
            <wp:extent cx="4793168" cy="3288411"/>
            <wp:effectExtent l="0" t="0" r="0" b="0"/>
            <wp:wrapTopAndBottom/>
            <wp:docPr id="11" name="image2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2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3168" cy="3288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"/>
        <w:rPr>
          <w:rFonts w:ascii="宋体"/>
          <w:sz w:val="25"/>
        </w:rPr>
      </w:pPr>
    </w:p>
    <w:p>
      <w:pPr>
        <w:pStyle w:val="Heading1"/>
        <w:spacing w:before="62"/>
      </w:pPr>
      <w:r>
        <w:rPr/>
        <w:t>5、常见问题及注意事项</w:t>
      </w:r>
    </w:p>
    <w:p>
      <w:pPr>
        <w:pStyle w:val="ListParagraph"/>
        <w:numPr>
          <w:ilvl w:val="1"/>
          <w:numId w:val="3"/>
        </w:numPr>
        <w:tabs>
          <w:tab w:pos="964" w:val="left" w:leader="none"/>
        </w:tabs>
        <w:spacing w:line="240" w:lineRule="auto" w:before="234" w:after="0"/>
        <w:ind w:left="963" w:right="0" w:hanging="530"/>
        <w:jc w:val="left"/>
        <w:rPr>
          <w:sz w:val="21"/>
        </w:rPr>
      </w:pPr>
      <w:r>
        <w:rPr>
          <w:spacing w:val="-3"/>
          <w:sz w:val="21"/>
        </w:rPr>
        <w:t>上位机软件搜索不到模块？</w:t>
      </w:r>
    </w:p>
    <w:p>
      <w:pPr>
        <w:pStyle w:val="ListParagraph"/>
        <w:numPr>
          <w:ilvl w:val="2"/>
          <w:numId w:val="3"/>
        </w:numPr>
        <w:tabs>
          <w:tab w:pos="1105" w:val="left" w:leader="none"/>
        </w:tabs>
        <w:spacing w:line="278" w:lineRule="auto" w:before="41" w:after="0"/>
        <w:ind w:left="1066" w:right="793" w:hanging="315"/>
        <w:jc w:val="both"/>
        <w:rPr>
          <w:sz w:val="21"/>
        </w:rPr>
      </w:pPr>
      <w:r>
        <w:rPr>
          <w:spacing w:val="31"/>
          <w:sz w:val="21"/>
        </w:rPr>
        <w:t>检查一下模块与 </w:t>
      </w:r>
      <w:r>
        <w:rPr>
          <w:sz w:val="21"/>
        </w:rPr>
        <w:t>PC</w:t>
      </w:r>
      <w:r>
        <w:rPr>
          <w:spacing w:val="31"/>
          <w:sz w:val="21"/>
        </w:rPr>
        <w:t> 是否直连或在在同一子网内。比如当子网掩码为255.255.255.0</w:t>
      </w:r>
      <w:r>
        <w:rPr>
          <w:spacing w:val="-19"/>
          <w:sz w:val="21"/>
        </w:rPr>
        <w:t> 时，</w:t>
      </w:r>
      <w:r>
        <w:rPr>
          <w:spacing w:val="-3"/>
          <w:sz w:val="21"/>
        </w:rPr>
        <w:t>192.168.1.1</w:t>
      </w:r>
      <w:r>
        <w:rPr>
          <w:spacing w:val="-34"/>
          <w:sz w:val="21"/>
        </w:rPr>
        <w:t> 与 </w:t>
      </w:r>
      <w:r>
        <w:rPr>
          <w:sz w:val="21"/>
        </w:rPr>
        <w:t>192.168.1.2</w:t>
      </w:r>
      <w:r>
        <w:rPr>
          <w:spacing w:val="-14"/>
          <w:sz w:val="21"/>
        </w:rPr>
        <w:t> 处于同一子网，而 </w:t>
      </w:r>
      <w:r>
        <w:rPr>
          <w:sz w:val="21"/>
        </w:rPr>
        <w:t>192.168.1.1 </w:t>
      </w:r>
      <w:r>
        <w:rPr>
          <w:spacing w:val="-27"/>
          <w:sz w:val="21"/>
        </w:rPr>
        <w:t>与 </w:t>
      </w:r>
      <w:r>
        <w:rPr>
          <w:sz w:val="21"/>
        </w:rPr>
        <w:t>192.168.2.1</w:t>
      </w:r>
      <w:r>
        <w:rPr>
          <w:spacing w:val="-9"/>
          <w:sz w:val="21"/>
        </w:rPr>
        <w:t> 则分别处于不同的子网内。</w:t>
      </w:r>
    </w:p>
    <w:p>
      <w:pPr>
        <w:pStyle w:val="ListParagraph"/>
        <w:numPr>
          <w:ilvl w:val="2"/>
          <w:numId w:val="3"/>
        </w:numPr>
        <w:tabs>
          <w:tab w:pos="1041" w:val="left" w:leader="none"/>
        </w:tabs>
        <w:spacing w:line="278" w:lineRule="auto" w:before="0" w:after="0"/>
        <w:ind w:left="1037" w:right="793" w:hanging="315"/>
        <w:jc w:val="both"/>
        <w:rPr>
          <w:sz w:val="21"/>
        </w:rPr>
      </w:pPr>
      <w:r>
        <w:rPr>
          <w:spacing w:val="-5"/>
          <w:sz w:val="21"/>
        </w:rPr>
        <w:t>检查一下网卡选择是否正确。这主要是针对多网卡 </w:t>
      </w:r>
      <w:r>
        <w:rPr>
          <w:spacing w:val="-4"/>
          <w:sz w:val="21"/>
        </w:rPr>
        <w:t>PC</w:t>
      </w:r>
      <w:r>
        <w:rPr>
          <w:spacing w:val="-3"/>
          <w:sz w:val="21"/>
        </w:rPr>
        <w:t>，比如笔记本一般有一个有线网卡和一个无线网卡，配置模块时，需要选择有线网卡而不是无线网卡。</w:t>
      </w:r>
    </w:p>
    <w:p>
      <w:pPr>
        <w:pStyle w:val="ListParagraph"/>
        <w:numPr>
          <w:ilvl w:val="1"/>
          <w:numId w:val="3"/>
        </w:numPr>
        <w:tabs>
          <w:tab w:pos="964" w:val="left" w:leader="none"/>
        </w:tabs>
        <w:spacing w:line="269" w:lineRule="exact" w:before="0" w:after="0"/>
        <w:ind w:left="963" w:right="0" w:hanging="527"/>
        <w:jc w:val="both"/>
        <w:rPr>
          <w:sz w:val="21"/>
        </w:rPr>
      </w:pPr>
      <w:r>
        <w:rPr>
          <w:spacing w:val="-12"/>
          <w:sz w:val="21"/>
        </w:rPr>
        <w:t>模块工作在 </w:t>
      </w:r>
      <w:r>
        <w:rPr>
          <w:sz w:val="21"/>
        </w:rPr>
        <w:t>TCP</w:t>
      </w:r>
      <w:r>
        <w:rPr>
          <w:spacing w:val="-4"/>
          <w:sz w:val="21"/>
        </w:rPr>
        <w:t> </w:t>
      </w:r>
      <w:r>
        <w:rPr>
          <w:sz w:val="21"/>
        </w:rPr>
        <w:t>CLIENT</w:t>
      </w:r>
      <w:r>
        <w:rPr>
          <w:spacing w:val="-9"/>
          <w:sz w:val="21"/>
        </w:rPr>
        <w:t> 模式无法与服务器建立连接？</w:t>
      </w:r>
    </w:p>
    <w:p>
      <w:pPr>
        <w:pStyle w:val="ListParagraph"/>
        <w:numPr>
          <w:ilvl w:val="0"/>
          <w:numId w:val="4"/>
        </w:numPr>
        <w:tabs>
          <w:tab w:pos="1175" w:val="left" w:leader="none"/>
        </w:tabs>
        <w:spacing w:line="240" w:lineRule="auto" w:before="43" w:after="0"/>
        <w:ind w:left="1175" w:right="0" w:hanging="529"/>
        <w:jc w:val="both"/>
        <w:rPr>
          <w:sz w:val="21"/>
        </w:rPr>
      </w:pPr>
      <w:r>
        <w:rPr>
          <w:spacing w:val="-8"/>
          <w:sz w:val="21"/>
        </w:rPr>
        <w:t>检查一下模块目的端口和 </w:t>
      </w:r>
      <w:r>
        <w:rPr>
          <w:sz w:val="21"/>
        </w:rPr>
        <w:t>IP</w:t>
      </w:r>
      <w:r>
        <w:rPr>
          <w:spacing w:val="-13"/>
          <w:sz w:val="21"/>
        </w:rPr>
        <w:t> 是否与服务器端口和 </w:t>
      </w:r>
      <w:r>
        <w:rPr>
          <w:sz w:val="21"/>
        </w:rPr>
        <w:t>IP</w:t>
      </w:r>
      <w:r>
        <w:rPr>
          <w:spacing w:val="-12"/>
          <w:sz w:val="21"/>
        </w:rPr>
        <w:t> 相一致。</w:t>
      </w:r>
    </w:p>
    <w:p>
      <w:pPr>
        <w:pStyle w:val="ListParagraph"/>
        <w:numPr>
          <w:ilvl w:val="0"/>
          <w:numId w:val="4"/>
        </w:numPr>
        <w:tabs>
          <w:tab w:pos="1175" w:val="left" w:leader="none"/>
        </w:tabs>
        <w:spacing w:line="278" w:lineRule="auto" w:before="43" w:after="0"/>
        <w:ind w:left="1171" w:right="793" w:hanging="526"/>
        <w:jc w:val="both"/>
        <w:rPr>
          <w:sz w:val="21"/>
        </w:rPr>
      </w:pPr>
      <w:r>
        <w:rPr>
          <w:spacing w:val="-6"/>
          <w:sz w:val="21"/>
        </w:rPr>
        <w:t>检查服务器端是否能够 </w:t>
      </w:r>
      <w:r>
        <w:rPr>
          <w:sz w:val="21"/>
        </w:rPr>
        <w:t>PING</w:t>
      </w:r>
      <w:r>
        <w:rPr>
          <w:spacing w:val="-10"/>
          <w:sz w:val="21"/>
        </w:rPr>
        <w:t> 通客户端，如果无法 </w:t>
      </w:r>
      <w:r>
        <w:rPr>
          <w:sz w:val="21"/>
        </w:rPr>
        <w:t>PING</w:t>
      </w:r>
      <w:r>
        <w:rPr>
          <w:spacing w:val="-13"/>
          <w:sz w:val="21"/>
        </w:rPr>
        <w:t> 通，查看 </w:t>
      </w:r>
      <w:r>
        <w:rPr>
          <w:sz w:val="21"/>
        </w:rPr>
        <w:t>RJ45（</w:t>
      </w:r>
      <w:r>
        <w:rPr>
          <w:spacing w:val="-2"/>
          <w:sz w:val="21"/>
        </w:rPr>
        <w:t>网口</w:t>
      </w:r>
      <w:r>
        <w:rPr>
          <w:sz w:val="21"/>
        </w:rPr>
        <w:t>） </w:t>
      </w:r>
      <w:r>
        <w:rPr>
          <w:spacing w:val="-3"/>
          <w:sz w:val="21"/>
        </w:rPr>
        <w:t>是否异常， 检查二者是否在同一局域网内。</w:t>
      </w:r>
    </w:p>
    <w:p>
      <w:pPr>
        <w:pStyle w:val="ListParagraph"/>
        <w:numPr>
          <w:ilvl w:val="0"/>
          <w:numId w:val="4"/>
        </w:numPr>
        <w:tabs>
          <w:tab w:pos="1173" w:val="left" w:leader="none"/>
        </w:tabs>
        <w:spacing w:line="278" w:lineRule="auto" w:before="0" w:after="0"/>
        <w:ind w:left="1171" w:right="793" w:hanging="526"/>
        <w:jc w:val="both"/>
        <w:rPr>
          <w:sz w:val="21"/>
        </w:rPr>
      </w:pPr>
      <w:r>
        <w:rPr>
          <w:spacing w:val="-10"/>
          <w:sz w:val="21"/>
        </w:rPr>
        <w:t>检查防火墙是否打开，此模式建议关闭防火墙，防止防火墙拦截模块的 </w:t>
      </w:r>
      <w:r>
        <w:rPr>
          <w:sz w:val="21"/>
        </w:rPr>
        <w:t>TCP</w:t>
      </w:r>
      <w:r>
        <w:rPr>
          <w:spacing w:val="-17"/>
          <w:sz w:val="21"/>
        </w:rPr>
        <w:t> 连接</w:t>
      </w:r>
      <w:r>
        <w:rPr>
          <w:sz w:val="21"/>
        </w:rPr>
        <w:t>请求。</w:t>
      </w:r>
    </w:p>
    <w:p>
      <w:pPr>
        <w:pStyle w:val="ListParagraph"/>
        <w:numPr>
          <w:ilvl w:val="1"/>
          <w:numId w:val="3"/>
        </w:numPr>
        <w:tabs>
          <w:tab w:pos="964" w:val="left" w:leader="none"/>
        </w:tabs>
        <w:spacing w:line="269" w:lineRule="exact" w:before="0" w:after="0"/>
        <w:ind w:left="963" w:right="0" w:hanging="530"/>
        <w:jc w:val="left"/>
        <w:rPr>
          <w:sz w:val="21"/>
        </w:rPr>
      </w:pPr>
      <w:r>
        <w:rPr>
          <w:spacing w:val="-3"/>
          <w:sz w:val="21"/>
        </w:rPr>
        <w:t>串口数据收发异常（无法收发数据或者数据出错</w:t>
      </w:r>
      <w:r>
        <w:rPr>
          <w:sz w:val="21"/>
        </w:rPr>
        <w:t>）？</w:t>
      </w:r>
    </w:p>
    <w:p>
      <w:pPr>
        <w:pStyle w:val="ListParagraph"/>
        <w:numPr>
          <w:ilvl w:val="0"/>
          <w:numId w:val="5"/>
        </w:numPr>
        <w:tabs>
          <w:tab w:pos="1173" w:val="left" w:leader="none"/>
        </w:tabs>
        <w:spacing w:line="278" w:lineRule="auto" w:before="43" w:after="0"/>
        <w:ind w:left="1171" w:right="793" w:hanging="526"/>
        <w:jc w:val="left"/>
        <w:rPr>
          <w:sz w:val="21"/>
        </w:rPr>
      </w:pPr>
      <w:r>
        <w:rPr>
          <w:sz w:val="21"/>
        </w:rPr>
        <w:t>TTL</w:t>
      </w:r>
      <w:r>
        <w:rPr>
          <w:spacing w:val="-12"/>
          <w:sz w:val="21"/>
        </w:rPr>
        <w:t> 版本模块串口电平 </w:t>
      </w:r>
      <w:r>
        <w:rPr>
          <w:spacing w:val="-8"/>
          <w:sz w:val="21"/>
        </w:rPr>
        <w:t>3.3V</w:t>
      </w:r>
      <w:r>
        <w:rPr>
          <w:spacing w:val="-9"/>
          <w:sz w:val="21"/>
        </w:rPr>
        <w:t>，可直接与单片机串口相连，切忌与 </w:t>
      </w:r>
      <w:r>
        <w:rPr>
          <w:sz w:val="21"/>
        </w:rPr>
        <w:t>232</w:t>
      </w:r>
      <w:r>
        <w:rPr>
          <w:spacing w:val="-10"/>
          <w:sz w:val="21"/>
        </w:rPr>
        <w:t> 电平串口直</w:t>
      </w:r>
      <w:r>
        <w:rPr>
          <w:spacing w:val="-6"/>
          <w:sz w:val="21"/>
        </w:rPr>
        <w:t>接相连。</w:t>
      </w:r>
    </w:p>
    <w:p>
      <w:pPr>
        <w:pStyle w:val="ListParagraph"/>
        <w:numPr>
          <w:ilvl w:val="0"/>
          <w:numId w:val="5"/>
        </w:numPr>
        <w:tabs>
          <w:tab w:pos="1175" w:val="left" w:leader="none"/>
        </w:tabs>
        <w:spacing w:line="269" w:lineRule="exact" w:before="0" w:after="0"/>
        <w:ind w:left="1175" w:right="0" w:hanging="529"/>
        <w:jc w:val="both"/>
        <w:rPr>
          <w:sz w:val="21"/>
        </w:rPr>
      </w:pPr>
      <w:r>
        <w:rPr>
          <w:spacing w:val="-6"/>
          <w:sz w:val="21"/>
        </w:rPr>
        <w:t>模块和单片机串口连接时需要交叉，即 </w:t>
      </w:r>
      <w:r>
        <w:rPr>
          <w:sz w:val="21"/>
        </w:rPr>
        <w:t>TXD</w:t>
      </w:r>
      <w:r>
        <w:rPr>
          <w:spacing w:val="-36"/>
          <w:sz w:val="21"/>
        </w:rPr>
        <w:t> 接 </w:t>
      </w:r>
      <w:r>
        <w:rPr>
          <w:sz w:val="21"/>
        </w:rPr>
        <w:t>RXD，RXD</w:t>
      </w:r>
      <w:r>
        <w:rPr>
          <w:spacing w:val="-36"/>
          <w:sz w:val="21"/>
        </w:rPr>
        <w:t> 接 </w:t>
      </w:r>
      <w:r>
        <w:rPr>
          <w:sz w:val="21"/>
        </w:rPr>
        <w:t>TXD。</w:t>
      </w:r>
    </w:p>
    <w:p>
      <w:pPr>
        <w:pStyle w:val="ListParagraph"/>
        <w:numPr>
          <w:ilvl w:val="1"/>
          <w:numId w:val="3"/>
        </w:numPr>
        <w:tabs>
          <w:tab w:pos="964" w:val="left" w:leader="none"/>
        </w:tabs>
        <w:spacing w:line="240" w:lineRule="auto" w:before="43" w:after="0"/>
        <w:ind w:left="963" w:right="0" w:hanging="527"/>
        <w:jc w:val="both"/>
        <w:rPr>
          <w:sz w:val="21"/>
        </w:rPr>
      </w:pPr>
      <w:r>
        <w:rPr>
          <w:spacing w:val="-13"/>
          <w:sz w:val="21"/>
        </w:rPr>
        <w:t>如何运行 </w:t>
      </w:r>
      <w:r>
        <w:rPr>
          <w:sz w:val="21"/>
        </w:rPr>
        <w:t>PING</w:t>
      </w:r>
      <w:r>
        <w:rPr>
          <w:spacing w:val="-17"/>
          <w:sz w:val="21"/>
        </w:rPr>
        <w:t> 程序，或判断 </w:t>
      </w:r>
      <w:r>
        <w:rPr>
          <w:sz w:val="21"/>
        </w:rPr>
        <w:t>PING</w:t>
      </w:r>
      <w:r>
        <w:rPr>
          <w:spacing w:val="-11"/>
          <w:sz w:val="21"/>
        </w:rPr>
        <w:t> 是否成功？</w:t>
      </w:r>
    </w:p>
    <w:p>
      <w:pPr>
        <w:pStyle w:val="BodyText"/>
        <w:spacing w:line="278" w:lineRule="auto" w:before="43"/>
        <w:ind w:left="1171" w:right="1213"/>
        <w:jc w:val="both"/>
      </w:pPr>
      <w:r>
        <w:rPr>
          <w:spacing w:val="-20"/>
        </w:rPr>
        <w:t>以 </w:t>
      </w:r>
      <w:r>
        <w:rPr/>
        <w:t>WINDOWS</w:t>
      </w:r>
      <w:r>
        <w:rPr>
          <w:spacing w:val="-10"/>
        </w:rPr>
        <w:t> 系统为例，以此点击“开始”</w:t>
      </w:r>
      <w:r>
        <w:rPr>
          <w:rFonts w:ascii="Wingdings" w:hAnsi="Wingdings" w:eastAsia="Wingdings"/>
          <w:spacing w:val="-8"/>
        </w:rPr>
        <w:t></w:t>
      </w:r>
      <w:r>
        <w:rPr>
          <w:spacing w:val="-5"/>
        </w:rPr>
        <w:t>“所有程序”</w:t>
      </w:r>
      <w:r>
        <w:rPr>
          <w:rFonts w:ascii="Wingdings" w:hAnsi="Wingdings" w:eastAsia="Wingdings"/>
          <w:spacing w:val="-9"/>
        </w:rPr>
        <w:t></w:t>
      </w:r>
      <w:r>
        <w:rPr>
          <w:spacing w:val="-6"/>
        </w:rPr>
        <w:t>“附件”</w:t>
      </w:r>
      <w:r>
        <w:rPr>
          <w:rFonts w:ascii="Wingdings" w:hAnsi="Wingdings" w:eastAsia="Wingdings"/>
          <w:spacing w:val="-9"/>
        </w:rPr>
        <w:t></w:t>
      </w:r>
      <w:r>
        <w:rPr>
          <w:spacing w:val="-6"/>
        </w:rPr>
        <w:t>“命</w:t>
      </w:r>
      <w:r>
        <w:rPr>
          <w:spacing w:val="-13"/>
          <w:w w:val="100"/>
        </w:rPr>
        <w:t>令提示符”，然后输入“</w:t>
      </w:r>
      <w:r>
        <w:rPr>
          <w:spacing w:val="-3"/>
          <w:w w:val="100"/>
        </w:rPr>
        <w:t>PI</w:t>
      </w:r>
      <w:r>
        <w:rPr>
          <w:w w:val="100"/>
        </w:rPr>
        <w:t>NG</w:t>
      </w:r>
      <w:r>
        <w:rPr/>
        <w:t> </w:t>
      </w:r>
      <w:r>
        <w:rPr>
          <w:spacing w:val="-3"/>
          <w:w w:val="100"/>
        </w:rPr>
        <w:t>x</w:t>
      </w:r>
      <w:r>
        <w:rPr>
          <w:w w:val="100"/>
        </w:rPr>
        <w:t>xx.</w:t>
      </w:r>
      <w:r>
        <w:rPr>
          <w:spacing w:val="-3"/>
          <w:w w:val="100"/>
        </w:rPr>
        <w:t>x</w:t>
      </w:r>
      <w:r>
        <w:rPr>
          <w:w w:val="100"/>
        </w:rPr>
        <w:t>xx.x</w:t>
      </w:r>
      <w:r>
        <w:rPr>
          <w:spacing w:val="-3"/>
          <w:w w:val="100"/>
        </w:rPr>
        <w:t>x</w:t>
      </w:r>
      <w:r>
        <w:rPr>
          <w:w w:val="100"/>
        </w:rPr>
        <w:t>x.x</w:t>
      </w:r>
      <w:r>
        <w:rPr>
          <w:spacing w:val="-3"/>
          <w:w w:val="100"/>
        </w:rPr>
        <w:t>x</w:t>
      </w:r>
      <w:r>
        <w:rPr>
          <w:w w:val="100"/>
        </w:rPr>
        <w:t>x</w:t>
      </w:r>
      <w:r>
        <w:rPr/>
        <w:t> </w:t>
      </w:r>
      <w:r>
        <w:rPr>
          <w:spacing w:val="-2"/>
          <w:w w:val="100"/>
        </w:rPr>
        <w:t>”,</w:t>
      </w:r>
      <w:r>
        <w:rPr>
          <w:spacing w:val="-2"/>
        </w:rPr>
        <w:t> </w:t>
      </w:r>
      <w:r>
        <w:rPr>
          <w:w w:val="100"/>
        </w:rPr>
        <w:t>此处</w:t>
      </w:r>
      <w:r>
        <w:rPr>
          <w:spacing w:val="-52"/>
        </w:rPr>
        <w:t> </w:t>
      </w:r>
      <w:r>
        <w:rPr>
          <w:spacing w:val="-3"/>
          <w:w w:val="100"/>
        </w:rPr>
        <w:t>x</w:t>
      </w:r>
      <w:r>
        <w:rPr>
          <w:w w:val="100"/>
        </w:rPr>
        <w:t>xx.</w:t>
      </w:r>
      <w:r>
        <w:rPr>
          <w:spacing w:val="-3"/>
          <w:w w:val="100"/>
        </w:rPr>
        <w:t>x</w:t>
      </w:r>
      <w:r>
        <w:rPr>
          <w:w w:val="100"/>
        </w:rPr>
        <w:t>xx.</w:t>
      </w:r>
      <w:r>
        <w:rPr>
          <w:spacing w:val="-3"/>
          <w:w w:val="100"/>
        </w:rPr>
        <w:t>x</w:t>
      </w:r>
      <w:r>
        <w:rPr>
          <w:w w:val="100"/>
        </w:rPr>
        <w:t>xx.</w:t>
      </w:r>
      <w:r>
        <w:rPr>
          <w:spacing w:val="-3"/>
          <w:w w:val="100"/>
        </w:rPr>
        <w:t>x</w:t>
      </w:r>
      <w:r>
        <w:rPr>
          <w:w w:val="100"/>
        </w:rPr>
        <w:t>xx</w:t>
      </w:r>
      <w:r>
        <w:rPr>
          <w:spacing w:val="-15"/>
        </w:rPr>
        <w:t>为模块 </w:t>
      </w:r>
      <w:r>
        <w:rPr/>
        <w:t>IP</w:t>
      </w:r>
      <w:r>
        <w:rPr>
          <w:spacing w:val="-3"/>
        </w:rPr>
        <w:t>。运行结果见下图：</w:t>
      </w:r>
    </w:p>
    <w:p>
      <w:pPr>
        <w:spacing w:after="0" w:line="278" w:lineRule="auto"/>
        <w:jc w:val="both"/>
        <w:sectPr>
          <w:pgSz w:w="11910" w:h="16840"/>
          <w:pgMar w:header="852" w:footer="0" w:top="1400" w:bottom="280" w:left="1680" w:right="1000"/>
        </w:sect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840"/>
        <w:rPr>
          <w:sz w:val="20"/>
        </w:rPr>
      </w:pPr>
      <w:r>
        <w:rPr>
          <w:sz w:val="20"/>
        </w:rPr>
        <w:drawing>
          <wp:inline distT="0" distB="0" distL="0" distR="0">
            <wp:extent cx="5273377" cy="2171128"/>
            <wp:effectExtent l="0" t="0" r="0" b="0"/>
            <wp:docPr id="13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77" cy="217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tabs>
          <w:tab w:pos="6477" w:val="left" w:leader="none"/>
        </w:tabs>
        <w:spacing w:before="119"/>
        <w:ind w:left="2117"/>
      </w:pPr>
      <w:r>
        <w:rPr/>
        <w:t>（a）PING</w:t>
      </w:r>
      <w:r>
        <w:rPr>
          <w:spacing w:val="-53"/>
        </w:rPr>
        <w:t> </w:t>
      </w:r>
      <w:r>
        <w:rPr>
          <w:spacing w:val="-3"/>
        </w:rPr>
        <w:t>成</w:t>
      </w:r>
      <w:r>
        <w:rPr/>
        <w:t>功</w:t>
        <w:tab/>
        <w:t>（b）PING</w:t>
      </w:r>
      <w:r>
        <w:rPr>
          <w:spacing w:val="-53"/>
        </w:rPr>
        <w:t> </w:t>
      </w:r>
      <w:r>
        <w:rPr>
          <w:spacing w:val="-3"/>
        </w:rPr>
        <w:t>失败</w:t>
      </w:r>
    </w:p>
    <w:sectPr>
      <w:pgSz w:w="11910" w:h="16840"/>
      <w:pgMar w:header="852" w:footer="0" w:top="1400" w:bottom="280" w:left="168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黑体">
    <w:altName w:val="黑体"/>
    <w:charset w:val="86"/>
    <w:family w:val="modern"/>
    <w:pitch w:val="fixed"/>
  </w:font>
  <w:font w:name="Cambria">
    <w:altName w:val="Cambria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98400">
          <wp:simplePos x="0" y="0"/>
          <wp:positionH relativeFrom="page">
            <wp:posOffset>1143000</wp:posOffset>
          </wp:positionH>
          <wp:positionV relativeFrom="page">
            <wp:posOffset>541019</wp:posOffset>
          </wp:positionV>
          <wp:extent cx="806450" cy="194945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6450" cy="194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88.584pt;margin-top:61.559982pt;width:418.3pt;height:.72pt;mso-position-horizontal-relative:page;mso-position-vertical-relative:page;z-index:-15917568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2.390015pt;margin-top:49.225609pt;width:10.5pt;height:11pt;mso-position-horizontal-relative:page;mso-position-vertical-relative:page;z-index:-15917056" type="#_x0000_t202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07.700012pt;margin-top:49.225609pt;width:98.75pt;height:11pt;mso-position-horizontal-relative:page;mso-position-vertical-relative:page;z-index:-15916544" type="#_x0000_t202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NET-UART-9120</w:t>
                </w:r>
                <w:r>
                  <w:rPr>
                    <w:spacing w:val="-11"/>
                    <w:sz w:val="18"/>
                  </w:rPr>
                  <w:t> 使用说明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lowerLetter"/>
      <w:lvlText w:val="（%1）"/>
      <w:lvlJc w:val="left"/>
      <w:pPr>
        <w:ind w:left="1171" w:hanging="527"/>
        <w:jc w:val="left"/>
      </w:pPr>
      <w:rPr>
        <w:rFonts w:hint="default" w:ascii="黑体" w:hAnsi="黑体" w:eastAsia="黑体" w:cs="黑体"/>
        <w:spacing w:val="-32"/>
        <w:w w:val="100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4" w:hanging="52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89" w:hanging="52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93" w:hanging="52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98" w:hanging="52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03" w:hanging="52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7" w:hanging="52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12" w:hanging="52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17" w:hanging="527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（%1）"/>
      <w:lvlJc w:val="left"/>
      <w:pPr>
        <w:ind w:left="1175" w:hanging="529"/>
        <w:jc w:val="left"/>
      </w:pPr>
      <w:rPr>
        <w:rFonts w:hint="default" w:ascii="黑体" w:hAnsi="黑体" w:eastAsia="黑体" w:cs="黑体"/>
        <w:spacing w:val="-3"/>
        <w:w w:val="100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4" w:hanging="52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89" w:hanging="52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93" w:hanging="52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98" w:hanging="52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03" w:hanging="52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7" w:hanging="52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12" w:hanging="52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17" w:hanging="529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（%1）"/>
      <w:lvlJc w:val="left"/>
      <w:pPr>
        <w:ind w:left="1260" w:hanging="720"/>
        <w:jc w:val="right"/>
      </w:pPr>
      <w:rPr>
        <w:rFonts w:hint="default"/>
        <w:w w:val="99"/>
        <w:lang w:val="en-US" w:eastAsia="en-US" w:bidi="ar-SA"/>
      </w:rPr>
    </w:lvl>
    <w:lvl w:ilvl="1">
      <w:start w:val="1"/>
      <w:numFmt w:val="decimal"/>
      <w:lvlText w:val="（%2）"/>
      <w:lvlJc w:val="left"/>
      <w:pPr>
        <w:ind w:left="963" w:hanging="529"/>
        <w:jc w:val="left"/>
      </w:pPr>
      <w:rPr>
        <w:rFonts w:hint="default" w:ascii="黑体" w:hAnsi="黑体" w:eastAsia="黑体" w:cs="黑体"/>
        <w:spacing w:val="-3"/>
        <w:w w:val="100"/>
        <w:sz w:val="19"/>
        <w:szCs w:val="19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066" w:hanging="353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55" w:hanging="35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51" w:hanging="35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47" w:hanging="35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3" w:hanging="35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39" w:hanging="35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34" w:hanging="353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4"/>
      <w:numFmt w:val="decimal"/>
      <w:lvlText w:val="%1"/>
      <w:lvlJc w:val="left"/>
      <w:pPr>
        <w:ind w:left="720" w:hanging="60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20" w:hanging="600"/>
        <w:jc w:val="left"/>
      </w:pPr>
      <w:rPr>
        <w:rFonts w:hint="default" w:ascii="黑体" w:hAnsi="黑体" w:eastAsia="黑体" w:cs="黑体"/>
        <w:spacing w:val="-6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（%3）"/>
      <w:lvlJc w:val="left"/>
      <w:pPr>
        <w:ind w:left="1260" w:hanging="720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30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15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00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85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7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56" w:hanging="72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（%1）"/>
      <w:lvlJc w:val="left"/>
      <w:pPr>
        <w:ind w:left="963" w:hanging="529"/>
        <w:jc w:val="left"/>
      </w:pPr>
      <w:rPr>
        <w:rFonts w:hint="default" w:ascii="黑体" w:hAnsi="黑体" w:eastAsia="黑体" w:cs="黑体"/>
        <w:spacing w:val="-3"/>
        <w:w w:val="100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86" w:hanging="52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3" w:hanging="52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39" w:hanging="52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66" w:hanging="52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93" w:hanging="52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919" w:hanging="52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46" w:hanging="52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73" w:hanging="529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黑体" w:hAnsi="黑体" w:eastAsia="黑体" w:cs="黑体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黑体" w:hAnsi="黑体" w:eastAsia="黑体" w:cs="黑体"/>
      <w:sz w:val="21"/>
      <w:szCs w:val="21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黑体" w:hAnsi="黑体" w:eastAsia="黑体" w:cs="黑体"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720" w:hanging="601"/>
      <w:outlineLvl w:val="2"/>
    </w:pPr>
    <w:rPr>
      <w:rFonts w:ascii="黑体" w:hAnsi="黑体" w:eastAsia="黑体" w:cs="黑体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44"/>
      <w:ind w:right="166"/>
      <w:jc w:val="center"/>
    </w:pPr>
    <w:rPr>
      <w:rFonts w:ascii="黑体" w:hAnsi="黑体" w:eastAsia="黑体" w:cs="黑体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20" w:hanging="721"/>
    </w:pPr>
    <w:rPr>
      <w:rFonts w:ascii="黑体" w:hAnsi="黑体" w:eastAsia="黑体" w:cs="黑体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2"/>
      <w:ind w:left="193"/>
    </w:pPr>
    <w:rPr>
      <w:rFonts w:ascii="黑体" w:hAnsi="黑体" w:eastAsia="黑体" w:cs="黑体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http://wch.cn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image" Target="media/image20.png"/><Relationship Id="rId26" Type="http://schemas.openxmlformats.org/officeDocument/2006/relationships/image" Target="media/image21.pn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png"/><Relationship Id="rId33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tech10</dc:creator>
  <dcterms:created xsi:type="dcterms:W3CDTF">2021-08-11T11:40:30Z</dcterms:created>
  <dcterms:modified xsi:type="dcterms:W3CDTF">2021-08-11T11:40:30Z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2021-08-11T00:00:00Z</vt:filetime>
  </property>
</Properties>
</file>